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FB" w:rsidRPr="00E822FB" w:rsidRDefault="00E822FB" w:rsidP="00E822FB">
      <w:pPr>
        <w:tabs>
          <w:tab w:val="left" w:pos="3882"/>
        </w:tabs>
        <w:spacing w:after="0" w:line="240" w:lineRule="auto"/>
        <w:jc w:val="center"/>
        <w:rPr>
          <w:rFonts w:ascii="Times New Roman" w:hAnsi="Times New Roman" w:cs="Times New Roman"/>
          <w:b/>
          <w:sz w:val="24"/>
          <w:szCs w:val="24"/>
        </w:rPr>
      </w:pPr>
      <w:r w:rsidRPr="00E822FB">
        <w:rPr>
          <w:rFonts w:ascii="Times New Roman" w:hAnsi="Times New Roman" w:cs="Times New Roman"/>
          <w:b/>
          <w:sz w:val="24"/>
          <w:szCs w:val="24"/>
        </w:rPr>
        <w:t xml:space="preserve">Проверка исполнения мероприятия «Приобретение музыкальных инструментов» </w:t>
      </w:r>
    </w:p>
    <w:p w:rsidR="00E822FB" w:rsidRPr="00E822FB" w:rsidRDefault="00E822FB" w:rsidP="00E822FB">
      <w:pPr>
        <w:tabs>
          <w:tab w:val="left" w:pos="3882"/>
        </w:tabs>
        <w:spacing w:after="0" w:line="240" w:lineRule="auto"/>
        <w:ind w:firstLine="426"/>
        <w:jc w:val="center"/>
        <w:rPr>
          <w:rFonts w:ascii="Times New Roman" w:hAnsi="Times New Roman" w:cs="Times New Roman"/>
          <w:b/>
          <w:sz w:val="24"/>
          <w:szCs w:val="24"/>
        </w:rPr>
      </w:pPr>
      <w:r w:rsidRPr="00E822FB">
        <w:rPr>
          <w:rFonts w:ascii="Times New Roman" w:hAnsi="Times New Roman" w:cs="Times New Roman"/>
          <w:b/>
          <w:sz w:val="24"/>
          <w:szCs w:val="24"/>
        </w:rPr>
        <w:t xml:space="preserve">в рамках муниципальной программы «Приоритетные направления развития </w:t>
      </w:r>
    </w:p>
    <w:p w:rsidR="00E822FB" w:rsidRPr="00E822FB" w:rsidRDefault="00E822FB" w:rsidP="00E822FB">
      <w:pPr>
        <w:tabs>
          <w:tab w:val="left" w:pos="3882"/>
        </w:tabs>
        <w:spacing w:after="0" w:line="240" w:lineRule="auto"/>
        <w:jc w:val="center"/>
        <w:rPr>
          <w:rFonts w:ascii="Times New Roman" w:hAnsi="Times New Roman" w:cs="Times New Roman"/>
          <w:b/>
          <w:sz w:val="24"/>
          <w:szCs w:val="24"/>
        </w:rPr>
      </w:pPr>
      <w:r w:rsidRPr="00E822FB">
        <w:rPr>
          <w:rFonts w:ascii="Times New Roman" w:hAnsi="Times New Roman" w:cs="Times New Roman"/>
          <w:b/>
          <w:sz w:val="24"/>
          <w:szCs w:val="24"/>
        </w:rPr>
        <w:t xml:space="preserve">сферы культуры города Архангельска на 2013-2015 годы» </w:t>
      </w:r>
    </w:p>
    <w:p w:rsidR="00E822FB" w:rsidRPr="00E822FB" w:rsidRDefault="00E822FB" w:rsidP="00E822FB">
      <w:pPr>
        <w:tabs>
          <w:tab w:val="left" w:pos="3882"/>
        </w:tabs>
        <w:spacing w:after="0" w:line="240" w:lineRule="auto"/>
        <w:jc w:val="center"/>
        <w:rPr>
          <w:rFonts w:ascii="Times New Roman" w:hAnsi="Times New Roman" w:cs="Times New Roman"/>
          <w:b/>
          <w:sz w:val="24"/>
          <w:szCs w:val="24"/>
        </w:rPr>
      </w:pPr>
      <w:r w:rsidRPr="00E822FB">
        <w:rPr>
          <w:rFonts w:ascii="Times New Roman" w:hAnsi="Times New Roman" w:cs="Times New Roman"/>
          <w:b/>
          <w:sz w:val="24"/>
          <w:szCs w:val="24"/>
        </w:rPr>
        <w:t>за 2013 год – текущий период 2014 года</w:t>
      </w:r>
    </w:p>
    <w:p w:rsidR="00E822FB" w:rsidRPr="00E854A0" w:rsidRDefault="00E822FB" w:rsidP="00E822FB">
      <w:pPr>
        <w:tabs>
          <w:tab w:val="left" w:pos="3882"/>
        </w:tabs>
        <w:spacing w:after="0" w:line="240" w:lineRule="auto"/>
        <w:jc w:val="center"/>
        <w:rPr>
          <w:rFonts w:ascii="Times New Roman" w:hAnsi="Times New Roman" w:cs="Times New Roman"/>
          <w:sz w:val="24"/>
          <w:szCs w:val="24"/>
        </w:rPr>
      </w:pPr>
    </w:p>
    <w:p w:rsidR="00E822FB" w:rsidRPr="00E854A0" w:rsidRDefault="00E822FB" w:rsidP="00E822FB">
      <w:pPr>
        <w:spacing w:after="0" w:line="240" w:lineRule="auto"/>
        <w:ind w:firstLine="567"/>
        <w:jc w:val="both"/>
        <w:rPr>
          <w:rFonts w:ascii="Times New Roman" w:hAnsi="Times New Roman" w:cs="Times New Roman"/>
          <w:sz w:val="24"/>
          <w:szCs w:val="24"/>
        </w:rPr>
      </w:pPr>
      <w:proofErr w:type="gramStart"/>
      <w:r w:rsidRPr="00E854A0">
        <w:rPr>
          <w:rFonts w:ascii="Times New Roman" w:hAnsi="Times New Roman" w:cs="Times New Roman"/>
          <w:sz w:val="24"/>
          <w:szCs w:val="24"/>
        </w:rPr>
        <w:t xml:space="preserve">Контрольно-счетной палатой проведена проверка </w:t>
      </w:r>
      <w:r w:rsidRPr="00283ABC">
        <w:rPr>
          <w:rFonts w:ascii="Times New Roman" w:hAnsi="Times New Roman" w:cs="Times New Roman"/>
          <w:sz w:val="24"/>
          <w:szCs w:val="24"/>
        </w:rPr>
        <w:t xml:space="preserve">исполнения мероприятия «Приобретение музыкальных инструментов» в рамках муниципальной программы «Приоритетные направления развития сферы культуры города Архангельска на 2013-2015 годы» за 2013 год – текущий период 2014 года </w:t>
      </w:r>
      <w:r w:rsidRPr="00E854A0">
        <w:rPr>
          <w:rFonts w:ascii="Times New Roman" w:hAnsi="Times New Roman" w:cs="Times New Roman"/>
          <w:sz w:val="24"/>
          <w:szCs w:val="24"/>
        </w:rPr>
        <w:t>структурны</w:t>
      </w:r>
      <w:r>
        <w:rPr>
          <w:rFonts w:ascii="Times New Roman" w:hAnsi="Times New Roman" w:cs="Times New Roman"/>
          <w:sz w:val="24"/>
          <w:szCs w:val="24"/>
        </w:rPr>
        <w:t>м</w:t>
      </w:r>
      <w:r w:rsidRPr="00E854A0">
        <w:rPr>
          <w:rFonts w:ascii="Times New Roman" w:hAnsi="Times New Roman" w:cs="Times New Roman"/>
          <w:sz w:val="24"/>
          <w:szCs w:val="24"/>
        </w:rPr>
        <w:t xml:space="preserve"> подразделени</w:t>
      </w:r>
      <w:r>
        <w:rPr>
          <w:rFonts w:ascii="Times New Roman" w:hAnsi="Times New Roman" w:cs="Times New Roman"/>
          <w:sz w:val="24"/>
          <w:szCs w:val="24"/>
        </w:rPr>
        <w:t>ем</w:t>
      </w:r>
      <w:r w:rsidRPr="00E854A0">
        <w:rPr>
          <w:rFonts w:ascii="Times New Roman" w:hAnsi="Times New Roman" w:cs="Times New Roman"/>
          <w:sz w:val="24"/>
          <w:szCs w:val="24"/>
        </w:rPr>
        <w:t xml:space="preserve"> мэрии города Архангельска </w:t>
      </w:r>
      <w:r>
        <w:rPr>
          <w:rFonts w:ascii="Times New Roman" w:hAnsi="Times New Roman" w:cs="Times New Roman"/>
          <w:sz w:val="24"/>
          <w:szCs w:val="24"/>
        </w:rPr>
        <w:t xml:space="preserve">(управлением культуры и молодежной политики) </w:t>
      </w:r>
      <w:r w:rsidRPr="00E854A0">
        <w:rPr>
          <w:rFonts w:ascii="Times New Roman" w:hAnsi="Times New Roman" w:cs="Times New Roman"/>
          <w:sz w:val="24"/>
          <w:szCs w:val="24"/>
        </w:rPr>
        <w:t>и муниципальн</w:t>
      </w:r>
      <w:r>
        <w:rPr>
          <w:rFonts w:ascii="Times New Roman" w:hAnsi="Times New Roman" w:cs="Times New Roman"/>
          <w:sz w:val="24"/>
          <w:szCs w:val="24"/>
        </w:rPr>
        <w:t>ыми</w:t>
      </w:r>
      <w:r w:rsidRPr="00E854A0">
        <w:rPr>
          <w:rFonts w:ascii="Times New Roman" w:hAnsi="Times New Roman" w:cs="Times New Roman"/>
          <w:sz w:val="24"/>
          <w:szCs w:val="24"/>
        </w:rPr>
        <w:t xml:space="preserve"> </w:t>
      </w:r>
      <w:r>
        <w:rPr>
          <w:rFonts w:ascii="Times New Roman" w:hAnsi="Times New Roman" w:cs="Times New Roman"/>
          <w:sz w:val="24"/>
          <w:szCs w:val="24"/>
        </w:rPr>
        <w:t>бюджетными образовательными учреждениями дополнительного образования детей в сфере культуры (бюджетные учреждения).</w:t>
      </w:r>
      <w:proofErr w:type="gramEnd"/>
    </w:p>
    <w:p w:rsidR="00E822FB" w:rsidRPr="00E854A0" w:rsidRDefault="00E822FB" w:rsidP="00E822FB">
      <w:pPr>
        <w:spacing w:after="0" w:line="240" w:lineRule="auto"/>
        <w:ind w:firstLine="567"/>
        <w:jc w:val="both"/>
        <w:rPr>
          <w:rFonts w:ascii="Times New Roman" w:hAnsi="Times New Roman" w:cs="Times New Roman"/>
          <w:sz w:val="24"/>
          <w:szCs w:val="24"/>
        </w:rPr>
      </w:pPr>
      <w:r w:rsidRPr="00E854A0">
        <w:rPr>
          <w:rFonts w:ascii="Times New Roman" w:hAnsi="Times New Roman" w:cs="Times New Roman"/>
          <w:sz w:val="24"/>
          <w:szCs w:val="24"/>
        </w:rPr>
        <w:t>По результатам проведенной проверки установлены следующие основные нарушения</w:t>
      </w:r>
      <w:r>
        <w:rPr>
          <w:rFonts w:ascii="Times New Roman" w:hAnsi="Times New Roman" w:cs="Times New Roman"/>
          <w:sz w:val="24"/>
          <w:szCs w:val="24"/>
        </w:rPr>
        <w:t>:</w:t>
      </w:r>
    </w:p>
    <w:p w:rsidR="00E822FB" w:rsidRPr="00E854A0" w:rsidRDefault="00E822FB" w:rsidP="00E822FB">
      <w:pPr>
        <w:spacing w:after="0" w:line="240" w:lineRule="auto"/>
        <w:ind w:firstLine="567"/>
        <w:jc w:val="both"/>
        <w:rPr>
          <w:rFonts w:ascii="Times New Roman" w:hAnsi="Times New Roman" w:cs="Times New Roman"/>
          <w:sz w:val="24"/>
          <w:szCs w:val="24"/>
        </w:rPr>
      </w:pPr>
      <w:r w:rsidRPr="00E854A0">
        <w:rPr>
          <w:rFonts w:ascii="Times New Roman" w:hAnsi="Times New Roman" w:cs="Times New Roman"/>
          <w:sz w:val="24"/>
          <w:szCs w:val="24"/>
        </w:rPr>
        <w:t>1.</w:t>
      </w:r>
      <w:r w:rsidRPr="00E25D1A">
        <w:t xml:space="preserve"> </w:t>
      </w:r>
      <w:r w:rsidRPr="00E25D1A">
        <w:rPr>
          <w:rFonts w:ascii="Times New Roman" w:hAnsi="Times New Roman" w:cs="Times New Roman"/>
          <w:sz w:val="24"/>
          <w:szCs w:val="24"/>
        </w:rPr>
        <w:t>По вопросам проверки реализации мероприятия Программы бюджетными учреждениями</w:t>
      </w:r>
      <w:r w:rsidRPr="00E854A0">
        <w:rPr>
          <w:rFonts w:ascii="Times New Roman" w:hAnsi="Times New Roman" w:cs="Times New Roman"/>
          <w:sz w:val="24"/>
          <w:szCs w:val="24"/>
        </w:rPr>
        <w:t>:</w:t>
      </w:r>
    </w:p>
    <w:p w:rsidR="00E822FB" w:rsidRPr="00E854A0" w:rsidRDefault="00E822FB" w:rsidP="00E822FB">
      <w:pPr>
        <w:spacing w:after="0" w:line="240" w:lineRule="auto"/>
        <w:ind w:firstLine="567"/>
        <w:jc w:val="both"/>
        <w:rPr>
          <w:rFonts w:ascii="Times New Roman" w:hAnsi="Times New Roman" w:cs="Times New Roman"/>
          <w:sz w:val="24"/>
          <w:szCs w:val="24"/>
        </w:rPr>
      </w:pPr>
      <w:r w:rsidRPr="00E854A0">
        <w:rPr>
          <w:rFonts w:ascii="Times New Roman" w:hAnsi="Times New Roman" w:cs="Times New Roman"/>
          <w:sz w:val="24"/>
          <w:szCs w:val="24"/>
        </w:rPr>
        <w:t xml:space="preserve">- </w:t>
      </w:r>
      <w:r>
        <w:rPr>
          <w:rFonts w:ascii="Times New Roman" w:hAnsi="Times New Roman" w:cs="Times New Roman"/>
          <w:sz w:val="24"/>
          <w:szCs w:val="24"/>
        </w:rPr>
        <w:t xml:space="preserve">имеют место случаи несоответствия соглашений о предоставлении субсидий и отчетности по их предоставлению с фактическим приобретением музыкальных инструментов; </w:t>
      </w:r>
    </w:p>
    <w:p w:rsidR="00E822FB" w:rsidRPr="00E854A0" w:rsidRDefault="00E822FB" w:rsidP="00E822FB">
      <w:pPr>
        <w:spacing w:after="0" w:line="240" w:lineRule="auto"/>
        <w:ind w:firstLine="567"/>
        <w:jc w:val="both"/>
        <w:rPr>
          <w:rFonts w:ascii="Times New Roman" w:hAnsi="Times New Roman" w:cs="Times New Roman"/>
          <w:sz w:val="24"/>
          <w:szCs w:val="24"/>
        </w:rPr>
      </w:pPr>
      <w:proofErr w:type="gramStart"/>
      <w:r w:rsidRPr="00E854A0">
        <w:rPr>
          <w:rFonts w:ascii="Times New Roman" w:hAnsi="Times New Roman" w:cs="Times New Roman"/>
          <w:sz w:val="24"/>
          <w:szCs w:val="24"/>
        </w:rPr>
        <w:t xml:space="preserve">- </w:t>
      </w:r>
      <w:r>
        <w:rPr>
          <w:rFonts w:ascii="Times New Roman" w:hAnsi="Times New Roman" w:cs="Times New Roman"/>
          <w:sz w:val="24"/>
          <w:szCs w:val="24"/>
        </w:rPr>
        <w:t xml:space="preserve">отдельными учреждениями при размещении заказов для муниципальных нужд нарушаются сроки размещения </w:t>
      </w:r>
      <w:r w:rsidRPr="00E25D1A">
        <w:rPr>
          <w:rFonts w:ascii="Times New Roman" w:hAnsi="Times New Roman" w:cs="Times New Roman"/>
          <w:sz w:val="24"/>
          <w:szCs w:val="24"/>
        </w:rPr>
        <w:t>сведени</w:t>
      </w:r>
      <w:r>
        <w:rPr>
          <w:rFonts w:ascii="Times New Roman" w:hAnsi="Times New Roman" w:cs="Times New Roman"/>
          <w:sz w:val="24"/>
          <w:szCs w:val="24"/>
        </w:rPr>
        <w:t>й</w:t>
      </w:r>
      <w:r w:rsidRPr="00E25D1A">
        <w:rPr>
          <w:rFonts w:ascii="Times New Roman" w:hAnsi="Times New Roman" w:cs="Times New Roman"/>
          <w:sz w:val="24"/>
          <w:szCs w:val="24"/>
        </w:rPr>
        <w:t xml:space="preserve"> о заключенных на основании проведенных запросов котировок и аукциона в электронной форме контрактах на официальном сайте www.zakupki.gov.ru, установленн</w:t>
      </w:r>
      <w:r>
        <w:rPr>
          <w:rFonts w:ascii="Times New Roman" w:hAnsi="Times New Roman" w:cs="Times New Roman"/>
          <w:sz w:val="24"/>
          <w:szCs w:val="24"/>
        </w:rPr>
        <w:t>ые</w:t>
      </w:r>
      <w:r w:rsidRPr="00E25D1A">
        <w:rPr>
          <w:rFonts w:ascii="Times New Roman" w:hAnsi="Times New Roman" w:cs="Times New Roman"/>
          <w:sz w:val="24"/>
          <w:szCs w:val="24"/>
        </w:rPr>
        <w:t xml:space="preserve"> п.3 ст. 18 Федерального закона от 21.07.2005 № 94-ФЗ «О размещении заказов на поставку товаров, выполнение работ, оказание услуг для государственных и муниципальных нужд»,  п.3 ст</w:t>
      </w:r>
      <w:proofErr w:type="gramEnd"/>
      <w:r w:rsidRPr="00E25D1A">
        <w:rPr>
          <w:rFonts w:ascii="Times New Roman" w:hAnsi="Times New Roman" w:cs="Times New Roman"/>
          <w:sz w:val="24"/>
          <w:szCs w:val="24"/>
        </w:rPr>
        <w:t>. 103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E854A0">
        <w:rPr>
          <w:rFonts w:ascii="Times New Roman" w:hAnsi="Times New Roman" w:cs="Times New Roman"/>
          <w:sz w:val="24"/>
          <w:szCs w:val="24"/>
        </w:rPr>
        <w:t>.</w:t>
      </w:r>
    </w:p>
    <w:p w:rsidR="00E822FB" w:rsidRPr="00E854A0" w:rsidRDefault="00E822FB" w:rsidP="00E822FB">
      <w:pPr>
        <w:spacing w:after="0" w:line="240" w:lineRule="auto"/>
        <w:ind w:firstLine="567"/>
        <w:jc w:val="both"/>
        <w:rPr>
          <w:rFonts w:ascii="Times New Roman" w:hAnsi="Times New Roman" w:cs="Times New Roman"/>
          <w:sz w:val="24"/>
          <w:szCs w:val="24"/>
        </w:rPr>
      </w:pPr>
      <w:r w:rsidRPr="00E854A0">
        <w:rPr>
          <w:rFonts w:ascii="Times New Roman" w:hAnsi="Times New Roman" w:cs="Times New Roman"/>
          <w:sz w:val="24"/>
          <w:szCs w:val="24"/>
        </w:rPr>
        <w:t xml:space="preserve">2. </w:t>
      </w:r>
      <w:r w:rsidRPr="00DD33B9">
        <w:rPr>
          <w:rFonts w:ascii="Times New Roman" w:hAnsi="Times New Roman" w:cs="Times New Roman"/>
          <w:sz w:val="24"/>
          <w:szCs w:val="24"/>
        </w:rPr>
        <w:t>По вопросу проверки бухгалтерского учета музыкальных инструментов</w:t>
      </w:r>
      <w:r>
        <w:rPr>
          <w:rFonts w:ascii="Times New Roman" w:hAnsi="Times New Roman" w:cs="Times New Roman"/>
          <w:sz w:val="24"/>
          <w:szCs w:val="24"/>
        </w:rPr>
        <w:t xml:space="preserve"> в бюджетных учреждениях</w:t>
      </w:r>
      <w:r w:rsidRPr="00E854A0">
        <w:rPr>
          <w:rFonts w:ascii="Times New Roman" w:hAnsi="Times New Roman" w:cs="Times New Roman"/>
          <w:sz w:val="24"/>
          <w:szCs w:val="24"/>
        </w:rPr>
        <w:t>.</w:t>
      </w:r>
    </w:p>
    <w:p w:rsidR="00E822FB" w:rsidRDefault="00E822FB" w:rsidP="00E822FB">
      <w:pPr>
        <w:spacing w:after="0" w:line="240" w:lineRule="auto"/>
        <w:ind w:firstLine="567"/>
        <w:jc w:val="both"/>
        <w:rPr>
          <w:rFonts w:ascii="Times New Roman" w:hAnsi="Times New Roman" w:cs="Times New Roman"/>
          <w:sz w:val="24"/>
          <w:szCs w:val="24"/>
        </w:rPr>
      </w:pPr>
      <w:r w:rsidRPr="00E854A0">
        <w:rPr>
          <w:rFonts w:ascii="Times New Roman" w:hAnsi="Times New Roman" w:cs="Times New Roman"/>
          <w:sz w:val="24"/>
          <w:szCs w:val="24"/>
        </w:rPr>
        <w:t xml:space="preserve"> </w:t>
      </w:r>
      <w:r w:rsidRPr="00DD33B9">
        <w:rPr>
          <w:rFonts w:ascii="Times New Roman" w:hAnsi="Times New Roman" w:cs="Times New Roman"/>
          <w:sz w:val="24"/>
          <w:szCs w:val="24"/>
        </w:rPr>
        <w:t>В нарушение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от 01.12.2010 № 157н</w:t>
      </w:r>
      <w:r w:rsidRPr="00E854A0">
        <w:rPr>
          <w:rFonts w:ascii="Times New Roman" w:hAnsi="Times New Roman" w:cs="Times New Roman"/>
          <w:sz w:val="24"/>
          <w:szCs w:val="24"/>
        </w:rPr>
        <w:t>:</w:t>
      </w:r>
    </w:p>
    <w:p w:rsidR="00E822FB" w:rsidRPr="00E854A0" w:rsidRDefault="00E822FB" w:rsidP="00E822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учет основных сре</w:t>
      </w:r>
      <w:proofErr w:type="gramStart"/>
      <w:r>
        <w:rPr>
          <w:rFonts w:ascii="Times New Roman" w:hAnsi="Times New Roman" w:cs="Times New Roman"/>
          <w:sz w:val="24"/>
          <w:szCs w:val="24"/>
        </w:rPr>
        <w:t>дств ст</w:t>
      </w:r>
      <w:proofErr w:type="gramEnd"/>
      <w:r>
        <w:rPr>
          <w:rFonts w:ascii="Times New Roman" w:hAnsi="Times New Roman" w:cs="Times New Roman"/>
          <w:sz w:val="24"/>
          <w:szCs w:val="24"/>
        </w:rPr>
        <w:t xml:space="preserve">оимостью до 3 000 руб. ведется с нарушением </w:t>
      </w:r>
      <w:r w:rsidRPr="00C02483">
        <w:rPr>
          <w:rFonts w:ascii="Times New Roman" w:hAnsi="Times New Roman" w:cs="Times New Roman"/>
          <w:sz w:val="24"/>
          <w:szCs w:val="24"/>
        </w:rPr>
        <w:t>аналитическ</w:t>
      </w:r>
      <w:r>
        <w:rPr>
          <w:rFonts w:ascii="Times New Roman" w:hAnsi="Times New Roman" w:cs="Times New Roman"/>
          <w:sz w:val="24"/>
          <w:szCs w:val="24"/>
        </w:rPr>
        <w:t>их</w:t>
      </w:r>
      <w:r w:rsidRPr="00C02483">
        <w:rPr>
          <w:rFonts w:ascii="Times New Roman" w:hAnsi="Times New Roman" w:cs="Times New Roman"/>
          <w:sz w:val="24"/>
          <w:szCs w:val="24"/>
        </w:rPr>
        <w:t xml:space="preserve"> групп</w:t>
      </w:r>
      <w:r>
        <w:rPr>
          <w:rFonts w:ascii="Times New Roman" w:hAnsi="Times New Roman" w:cs="Times New Roman"/>
          <w:sz w:val="24"/>
          <w:szCs w:val="24"/>
        </w:rPr>
        <w:t xml:space="preserve"> и </w:t>
      </w:r>
      <w:r w:rsidRPr="00C02483">
        <w:rPr>
          <w:rFonts w:ascii="Times New Roman" w:hAnsi="Times New Roman" w:cs="Times New Roman"/>
          <w:sz w:val="24"/>
          <w:szCs w:val="24"/>
        </w:rPr>
        <w:t>аналитическ</w:t>
      </w:r>
      <w:r>
        <w:rPr>
          <w:rFonts w:ascii="Times New Roman" w:hAnsi="Times New Roman" w:cs="Times New Roman"/>
          <w:sz w:val="24"/>
          <w:szCs w:val="24"/>
        </w:rPr>
        <w:t>их</w:t>
      </w:r>
      <w:r w:rsidRPr="00C02483">
        <w:rPr>
          <w:rFonts w:ascii="Times New Roman" w:hAnsi="Times New Roman" w:cs="Times New Roman"/>
          <w:sz w:val="24"/>
          <w:szCs w:val="24"/>
        </w:rPr>
        <w:t xml:space="preserve"> код</w:t>
      </w:r>
      <w:r>
        <w:rPr>
          <w:rFonts w:ascii="Times New Roman" w:hAnsi="Times New Roman" w:cs="Times New Roman"/>
          <w:sz w:val="24"/>
          <w:szCs w:val="24"/>
        </w:rPr>
        <w:t>ов</w:t>
      </w:r>
      <w:r w:rsidRPr="00C02483">
        <w:rPr>
          <w:rFonts w:ascii="Times New Roman" w:hAnsi="Times New Roman" w:cs="Times New Roman"/>
          <w:sz w:val="24"/>
          <w:szCs w:val="24"/>
        </w:rPr>
        <w:t xml:space="preserve"> вида синтетического счета объекта учета</w:t>
      </w:r>
      <w:r>
        <w:rPr>
          <w:rFonts w:ascii="Times New Roman" w:hAnsi="Times New Roman" w:cs="Times New Roman"/>
          <w:sz w:val="24"/>
          <w:szCs w:val="24"/>
        </w:rPr>
        <w:t>;</w:t>
      </w:r>
    </w:p>
    <w:p w:rsidR="00E822FB" w:rsidRPr="00E854A0" w:rsidRDefault="00E822FB" w:rsidP="00E822FB">
      <w:pPr>
        <w:spacing w:after="0" w:line="240" w:lineRule="auto"/>
        <w:ind w:firstLine="567"/>
        <w:jc w:val="both"/>
        <w:rPr>
          <w:rFonts w:ascii="Times New Roman" w:hAnsi="Times New Roman" w:cs="Times New Roman"/>
          <w:sz w:val="24"/>
          <w:szCs w:val="24"/>
        </w:rPr>
      </w:pPr>
      <w:r w:rsidRPr="00E854A0">
        <w:rPr>
          <w:rFonts w:ascii="Times New Roman" w:hAnsi="Times New Roman" w:cs="Times New Roman"/>
          <w:sz w:val="24"/>
          <w:szCs w:val="24"/>
        </w:rPr>
        <w:t xml:space="preserve">- </w:t>
      </w:r>
      <w:r w:rsidRPr="00DD33B9">
        <w:rPr>
          <w:rFonts w:ascii="Times New Roman" w:hAnsi="Times New Roman" w:cs="Times New Roman"/>
          <w:sz w:val="24"/>
          <w:szCs w:val="24"/>
        </w:rPr>
        <w:t>не обеспечено своевременное отражение в бухгалтерском учете основн</w:t>
      </w:r>
      <w:r>
        <w:rPr>
          <w:rFonts w:ascii="Times New Roman" w:hAnsi="Times New Roman" w:cs="Times New Roman"/>
          <w:sz w:val="24"/>
          <w:szCs w:val="24"/>
        </w:rPr>
        <w:t>ых</w:t>
      </w:r>
      <w:r w:rsidRPr="00DD33B9">
        <w:rPr>
          <w:rFonts w:ascii="Times New Roman" w:hAnsi="Times New Roman" w:cs="Times New Roman"/>
          <w:sz w:val="24"/>
          <w:szCs w:val="24"/>
        </w:rPr>
        <w:t xml:space="preserve"> средств</w:t>
      </w:r>
      <w:r>
        <w:rPr>
          <w:rFonts w:ascii="Times New Roman" w:hAnsi="Times New Roman" w:cs="Times New Roman"/>
          <w:sz w:val="24"/>
          <w:szCs w:val="24"/>
        </w:rPr>
        <w:t>;</w:t>
      </w:r>
    </w:p>
    <w:p w:rsidR="00E822FB" w:rsidRPr="00E854A0" w:rsidRDefault="00E822FB" w:rsidP="00E822FB">
      <w:pPr>
        <w:spacing w:after="0" w:line="240" w:lineRule="auto"/>
        <w:ind w:firstLine="567"/>
        <w:jc w:val="both"/>
        <w:rPr>
          <w:rFonts w:ascii="Times New Roman" w:hAnsi="Times New Roman" w:cs="Times New Roman"/>
          <w:sz w:val="24"/>
          <w:szCs w:val="24"/>
        </w:rPr>
      </w:pPr>
      <w:r w:rsidRPr="00E854A0">
        <w:rPr>
          <w:rFonts w:ascii="Times New Roman" w:hAnsi="Times New Roman" w:cs="Times New Roman"/>
          <w:sz w:val="24"/>
          <w:szCs w:val="24"/>
        </w:rPr>
        <w:t xml:space="preserve">- </w:t>
      </w:r>
      <w:r>
        <w:rPr>
          <w:rFonts w:ascii="Times New Roman" w:hAnsi="Times New Roman" w:cs="Times New Roman"/>
          <w:sz w:val="24"/>
          <w:szCs w:val="24"/>
        </w:rPr>
        <w:t xml:space="preserve">не сформированы </w:t>
      </w:r>
      <w:r>
        <w:rPr>
          <w:rFonts w:ascii="Times New Roman" w:hAnsi="Times New Roman" w:cs="Times New Roman"/>
          <w:sz w:val="24"/>
          <w:szCs w:val="24"/>
        </w:rPr>
        <w:t>карточки учета основных средств.</w:t>
      </w:r>
      <w:bookmarkStart w:id="0" w:name="_GoBack"/>
      <w:bookmarkEnd w:id="0"/>
    </w:p>
    <w:p w:rsidR="00E822FB" w:rsidRPr="00E854A0" w:rsidRDefault="00E822FB" w:rsidP="00E822FB">
      <w:pPr>
        <w:spacing w:after="0" w:line="240" w:lineRule="auto"/>
        <w:ind w:firstLine="567"/>
        <w:jc w:val="both"/>
        <w:rPr>
          <w:rFonts w:ascii="Times New Roman" w:hAnsi="Times New Roman" w:cs="Times New Roman"/>
          <w:sz w:val="24"/>
          <w:szCs w:val="24"/>
        </w:rPr>
      </w:pPr>
      <w:r w:rsidRPr="00E33306">
        <w:rPr>
          <w:rFonts w:ascii="Times New Roman" w:hAnsi="Times New Roman" w:cs="Times New Roman"/>
          <w:sz w:val="24"/>
          <w:szCs w:val="24"/>
        </w:rPr>
        <w:t>В нарушение Инструкции по применению плана счетов бухгалтерского учета бюджетных учреждений, утвержденной Приказом Минфина России от 16.12.2010 № 174н, принятие к бухгалтерскому учету основных средств осуществлялось без оформления актов о приеме-передаче объектов основных средств</w:t>
      </w:r>
      <w:r w:rsidRPr="00E854A0">
        <w:rPr>
          <w:rFonts w:ascii="Times New Roman" w:hAnsi="Times New Roman" w:cs="Times New Roman"/>
          <w:sz w:val="24"/>
          <w:szCs w:val="24"/>
        </w:rPr>
        <w:t>.</w:t>
      </w:r>
    </w:p>
    <w:p w:rsidR="00E822FB" w:rsidRPr="00E854A0" w:rsidRDefault="00E822FB" w:rsidP="00E822F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Перечни особо ценного имущества бюджетными учреждениями ведутся с</w:t>
      </w:r>
      <w:r w:rsidRPr="00D317B9">
        <w:rPr>
          <w:rFonts w:ascii="Times New Roman" w:eastAsia="Times New Roman" w:hAnsi="Times New Roman" w:cs="Times New Roman"/>
          <w:sz w:val="24"/>
          <w:szCs w:val="24"/>
          <w:lang w:eastAsia="ru-RU"/>
        </w:rPr>
        <w:t xml:space="preserve"> нарушение</w:t>
      </w:r>
      <w:r>
        <w:rPr>
          <w:rFonts w:ascii="Times New Roman" w:eastAsia="Times New Roman" w:hAnsi="Times New Roman" w:cs="Times New Roman"/>
          <w:sz w:val="24"/>
          <w:szCs w:val="24"/>
          <w:lang w:eastAsia="ru-RU"/>
        </w:rPr>
        <w:t>м</w:t>
      </w:r>
      <w:r w:rsidRPr="00D317B9">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положений</w:t>
      </w:r>
      <w:r w:rsidRPr="00D317B9">
        <w:rPr>
          <w:rFonts w:ascii="Times New Roman" w:eastAsia="Times New Roman" w:hAnsi="Times New Roman" w:cs="Times New Roman"/>
          <w:sz w:val="24"/>
          <w:szCs w:val="24"/>
          <w:lang w:eastAsia="ru-RU"/>
        </w:rPr>
        <w:t xml:space="preserve"> постановления мэрии города Архангельска</w:t>
      </w:r>
      <w:proofErr w:type="gramEnd"/>
      <w:r w:rsidRPr="00D317B9">
        <w:rPr>
          <w:rFonts w:ascii="Times New Roman" w:eastAsia="Times New Roman" w:hAnsi="Times New Roman" w:cs="Times New Roman"/>
          <w:sz w:val="24"/>
          <w:szCs w:val="24"/>
          <w:lang w:eastAsia="ru-RU"/>
        </w:rPr>
        <w:t xml:space="preserve"> от 08.04.2011 № 129 «Об утверждении порядка определения видов и перечней особо ценного движимого имущества муниципальных автономных и бюджетных учреждений муниципального образования «Город Архангельск», постановления мэрии города Архангельска от 10.06.2011 № 266 «Об определении перечней особо ценного движимого имущества муниципальных бюджетных учреждений»</w:t>
      </w:r>
      <w:r>
        <w:rPr>
          <w:rFonts w:ascii="Times New Roman" w:eastAsia="Times New Roman" w:hAnsi="Times New Roman" w:cs="Times New Roman"/>
          <w:sz w:val="24"/>
          <w:szCs w:val="24"/>
          <w:lang w:eastAsia="ru-RU"/>
        </w:rPr>
        <w:t>.</w:t>
      </w:r>
    </w:p>
    <w:p w:rsidR="00DF7D1D" w:rsidRDefault="00DF7D1D" w:rsidP="00E822FB">
      <w:pPr>
        <w:spacing w:line="240" w:lineRule="auto"/>
      </w:pPr>
    </w:p>
    <w:sectPr w:rsidR="00DF7D1D" w:rsidSect="00E822F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FB"/>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22FB"/>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2</cp:revision>
  <dcterms:created xsi:type="dcterms:W3CDTF">2014-10-20T12:09:00Z</dcterms:created>
  <dcterms:modified xsi:type="dcterms:W3CDTF">2014-10-20T12:12:00Z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