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 w:rsidR="00814FE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(за отчетный 202</w:t>
      </w:r>
      <w:r w:rsidR="00814FE9">
        <w:rPr>
          <w:rFonts w:ascii="Times New Roman" w:hAnsi="Times New Roman" w:cs="Times New Roman"/>
          <w:b/>
          <w:sz w:val="28"/>
          <w:szCs w:val="28"/>
        </w:rPr>
        <w:t>1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</w:t>
      </w:r>
      <w:r w:rsidR="00814FE9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года (за отчетный 202</w:t>
      </w:r>
      <w:r w:rsidR="00814FE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Методических рекомендациях подчеркнуто, что отдельные особенности представления сведений могут быть установлены нормативными правовыми актами субъектов Российской Федерации с учетом предоставленных полномочий.</w:t>
      </w:r>
    </w:p>
    <w:p w:rsidR="00814FE9" w:rsidRDefault="00814FE9" w:rsidP="00814FE9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13 Методических рекомендаций отмечено, что перевод </w:t>
      </w:r>
      <w:r w:rsidR="00DE0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государственной гражданской службе Российской Федерации предполагает увольнени</w:t>
      </w:r>
      <w:r w:rsidR="00DE009F">
        <w:rPr>
          <w:rFonts w:ascii="Times New Roman" w:hAnsi="Times New Roman" w:cs="Times New Roman"/>
          <w:sz w:val="28"/>
          <w:szCs w:val="28"/>
        </w:rPr>
        <w:t>е и, как следствие, необходимость представления сведений в качестве кандидата.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09F">
        <w:rPr>
          <w:rFonts w:ascii="Times New Roman" w:hAnsi="Times New Roman" w:cs="Times New Roman"/>
          <w:sz w:val="28"/>
          <w:szCs w:val="28"/>
        </w:rPr>
        <w:t xml:space="preserve">Ошибочное (неточное) указание </w:t>
      </w:r>
      <w:r>
        <w:rPr>
          <w:rFonts w:ascii="Times New Roman" w:hAnsi="Times New Roman" w:cs="Times New Roman"/>
          <w:sz w:val="28"/>
          <w:szCs w:val="28"/>
        </w:rPr>
        <w:t>сведений</w:t>
      </w:r>
      <w:r w:rsidRPr="00DE009F">
        <w:rPr>
          <w:rFonts w:ascii="Times New Roman" w:hAnsi="Times New Roman" w:cs="Times New Roman"/>
          <w:sz w:val="28"/>
          <w:szCs w:val="28"/>
        </w:rPr>
        <w:t xml:space="preserve"> вследствие ошибок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и неточностей, допущенных органом</w:t>
      </w:r>
      <w:r>
        <w:rPr>
          <w:rFonts w:ascii="Times New Roman" w:hAnsi="Times New Roman" w:cs="Times New Roman"/>
          <w:sz w:val="28"/>
          <w:szCs w:val="28"/>
        </w:rPr>
        <w:t xml:space="preserve"> публичной власти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или организацией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в выданных официальных документах (выписках), на основании которых </w:t>
      </w:r>
      <w:r>
        <w:rPr>
          <w:rFonts w:ascii="Times New Roman" w:hAnsi="Times New Roman" w:cs="Times New Roman"/>
          <w:sz w:val="28"/>
          <w:szCs w:val="28"/>
        </w:rPr>
        <w:t>представляются сведения</w:t>
      </w:r>
      <w:r w:rsidRPr="00DE00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влечет применение взыскания.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этой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в Методических рекомендациях отмечена целесообразность представления сведений на основании официальных документов, например, </w:t>
      </w:r>
      <w:r w:rsidRPr="00DE009F">
        <w:rPr>
          <w:rFonts w:ascii="Times New Roman" w:hAnsi="Times New Roman" w:cs="Times New Roman"/>
          <w:sz w:val="28"/>
          <w:szCs w:val="28"/>
        </w:rPr>
        <w:t xml:space="preserve">на основании полученной информации из единой формы, установленной Указанием Банка России от 27 мая 2021 г. № 5798-У "О порядке предоставления кредитными организациями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DE009F">
        <w:rPr>
          <w:rFonts w:ascii="Times New Roman" w:hAnsi="Times New Roman" w:cs="Times New Roman"/>
          <w:sz w:val="28"/>
          <w:szCs w:val="28"/>
        </w:rPr>
        <w:t>некредитными</w:t>
      </w:r>
      <w:proofErr w:type="spellEnd"/>
      <w:r w:rsidRPr="00DE009F">
        <w:rPr>
          <w:rFonts w:ascii="Times New Roman" w:hAnsi="Times New Roman" w:cs="Times New Roman"/>
          <w:sz w:val="28"/>
          <w:szCs w:val="28"/>
        </w:rPr>
        <w:t xml:space="preserve"> финансовыми организациями гражданам сведений о наличии счетов и иной информации, необходимой для представления гражданами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доходах, расходах, об имуществе и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009F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DE009F">
        <w:rPr>
          <w:rFonts w:ascii="Times New Roman" w:hAnsi="Times New Roman" w:cs="Times New Roman"/>
          <w:sz w:val="28"/>
          <w:szCs w:val="28"/>
        </w:rPr>
        <w:t xml:space="preserve"> имущественного характера, </w:t>
      </w:r>
      <w:r>
        <w:rPr>
          <w:rFonts w:ascii="Times New Roman" w:hAnsi="Times New Roman" w:cs="Times New Roman"/>
          <w:sz w:val="28"/>
          <w:szCs w:val="28"/>
        </w:rPr>
        <w:br/>
      </w:r>
      <w:r w:rsidRPr="00DE009F">
        <w:rPr>
          <w:rFonts w:ascii="Times New Roman" w:hAnsi="Times New Roman" w:cs="Times New Roman"/>
          <w:sz w:val="28"/>
          <w:szCs w:val="28"/>
        </w:rPr>
        <w:t>о единой форме предоставления сведений и порядке ее заполнения"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коррупции.</w:t>
      </w:r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Указан порядок отражения с</w:t>
      </w:r>
      <w:r w:rsidRPr="005020CE">
        <w:rPr>
          <w:rFonts w:ascii="Times New Roman" w:hAnsi="Times New Roman" w:cs="Times New Roman"/>
          <w:sz w:val="28"/>
          <w:szCs w:val="28"/>
        </w:rPr>
        <w:t>оциальн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020CE">
        <w:rPr>
          <w:rFonts w:ascii="Times New Roman" w:hAnsi="Times New Roman" w:cs="Times New Roman"/>
          <w:sz w:val="28"/>
          <w:szCs w:val="28"/>
        </w:rPr>
        <w:t xml:space="preserve">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020CE">
        <w:rPr>
          <w:rFonts w:ascii="Times New Roman" w:hAnsi="Times New Roman" w:cs="Times New Roman"/>
          <w:sz w:val="28"/>
          <w:szCs w:val="28"/>
        </w:rPr>
        <w:t xml:space="preserve"> молодежи в возрасте от 14 до 22 лет для повышения доступности организаций культуры </w:t>
      </w:r>
      <w:r w:rsidR="00A946E5">
        <w:rPr>
          <w:rFonts w:ascii="Times New Roman" w:hAnsi="Times New Roman" w:cs="Times New Roman"/>
          <w:sz w:val="28"/>
          <w:szCs w:val="28"/>
        </w:rPr>
        <w:br/>
      </w:r>
      <w:r w:rsidRPr="005020CE">
        <w:rPr>
          <w:rFonts w:ascii="Times New Roman" w:hAnsi="Times New Roman" w:cs="Times New Roman"/>
          <w:sz w:val="28"/>
          <w:szCs w:val="28"/>
        </w:rPr>
        <w:t>(т.н. "Пушкинская карта")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09F" w:rsidRDefault="00DE009F" w:rsidP="00DE009F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учтены изменения, предусмотренные </w:t>
      </w:r>
      <w:r w:rsidRPr="00DE009F">
        <w:rPr>
          <w:rFonts w:ascii="Times New Roman" w:hAnsi="Times New Roman" w:cs="Times New Roman"/>
          <w:sz w:val="28"/>
          <w:szCs w:val="28"/>
        </w:rPr>
        <w:t>Указ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009F">
        <w:rPr>
          <w:rFonts w:ascii="Times New Roman" w:hAnsi="Times New Roman" w:cs="Times New Roman"/>
          <w:sz w:val="28"/>
          <w:szCs w:val="28"/>
        </w:rPr>
        <w:t xml:space="preserve"> 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E009F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DE009F">
        <w:rPr>
          <w:rFonts w:ascii="Times New Roman" w:hAnsi="Times New Roman" w:cs="Times New Roman"/>
          <w:sz w:val="28"/>
          <w:szCs w:val="28"/>
        </w:rPr>
        <w:t xml:space="preserve"> 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E009F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DE0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009F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020CE" w:rsidRDefault="005020CE" w:rsidP="005020C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Определены особенности представления информации в случае </w:t>
      </w:r>
      <w:r w:rsidRPr="005020CE">
        <w:rPr>
          <w:rFonts w:ascii="Times New Roman" w:hAnsi="Times New Roman" w:cs="Times New Roman"/>
          <w:sz w:val="28"/>
          <w:szCs w:val="28"/>
        </w:rPr>
        <w:t>приобретение недвижимого имущества посредством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счетов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F0641" w:rsidRDefault="00DE009F" w:rsidP="001F0641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</w:t>
      </w:r>
      <w:r w:rsidR="001F0641">
        <w:rPr>
          <w:rFonts w:ascii="Times New Roman" w:hAnsi="Times New Roman" w:cs="Times New Roman"/>
          <w:sz w:val="28"/>
          <w:szCs w:val="28"/>
        </w:rPr>
        <w:t>4 Методических рекомендаций обозначено, что у</w:t>
      </w:r>
      <w:r w:rsidR="001F0641" w:rsidRPr="001F0641">
        <w:rPr>
          <w:rFonts w:ascii="Times New Roman" w:hAnsi="Times New Roman" w:cs="Times New Roman"/>
          <w:sz w:val="28"/>
          <w:szCs w:val="28"/>
        </w:rPr>
        <w:t xml:space="preserve">ставный капитал зарубежных организаций необходимо устанавливать в соответствии </w:t>
      </w:r>
      <w:r w:rsidR="001F0641">
        <w:rPr>
          <w:rFonts w:ascii="Times New Roman" w:hAnsi="Times New Roman" w:cs="Times New Roman"/>
          <w:sz w:val="28"/>
          <w:szCs w:val="28"/>
        </w:rPr>
        <w:br/>
      </w:r>
      <w:r w:rsidR="001F0641" w:rsidRPr="001F0641">
        <w:rPr>
          <w:rFonts w:ascii="Times New Roman" w:hAnsi="Times New Roman" w:cs="Times New Roman"/>
          <w:sz w:val="28"/>
          <w:szCs w:val="28"/>
        </w:rPr>
        <w:t>с применимым правом (допускается использование данных из официальных источников в информационно-телекоммуникационной сети "Интернет")</w:t>
      </w:r>
      <w:r w:rsidR="001F0641">
        <w:rPr>
          <w:rFonts w:ascii="Times New Roman" w:hAnsi="Times New Roman" w:cs="Times New Roman"/>
          <w:sz w:val="28"/>
          <w:szCs w:val="28"/>
        </w:rPr>
        <w:t>.</w:t>
      </w:r>
    </w:p>
    <w:p w:rsidR="005020CE" w:rsidRDefault="005020CE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Определенны особенности представления информации об </w:t>
      </w:r>
      <w:r w:rsidRPr="005020CE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="00A946E5">
        <w:rPr>
          <w:rFonts w:ascii="Times New Roman" w:hAnsi="Times New Roman" w:cs="Times New Roman"/>
          <w:sz w:val="28"/>
          <w:szCs w:val="28"/>
        </w:rPr>
        <w:t>,</w:t>
      </w:r>
      <w:r w:rsidRPr="00502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приобретенных на организованных торгах</w:t>
      </w:r>
      <w:r w:rsidRPr="005020CE">
        <w:rPr>
          <w:rFonts w:ascii="Times New Roman" w:hAnsi="Times New Roman" w:cs="Times New Roman"/>
          <w:sz w:val="28"/>
          <w:szCs w:val="28"/>
        </w:rPr>
        <w:t>.</w:t>
      </w:r>
    </w:p>
    <w:p w:rsidR="00EC50E8" w:rsidRDefault="00FB446C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Отмечено, что п</w:t>
      </w:r>
      <w:r w:rsidR="00EC50E8">
        <w:rPr>
          <w:rFonts w:ascii="Times New Roman" w:hAnsi="Times New Roman" w:cs="Times New Roman"/>
          <w:sz w:val="28"/>
          <w:szCs w:val="28"/>
        </w:rPr>
        <w:t>ри наличии обстоятельств фьючерсный договор подлежит отражению.</w:t>
      </w:r>
    </w:p>
    <w:p w:rsidR="00EC50E8" w:rsidRDefault="00EC50E8" w:rsidP="00DB5C5E">
      <w:pPr>
        <w:pStyle w:val="a3"/>
        <w:numPr>
          <w:ilvl w:val="0"/>
          <w:numId w:val="2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Актуализированы особенности представления информации о срочных обязательствах финансового характера, возникающих исходя из условий договора со страховщиком.</w:t>
      </w:r>
    </w:p>
    <w:p w:rsidR="00DB5C5E" w:rsidRPr="00DB5C5E" w:rsidRDefault="00DB5C5E" w:rsidP="00DB5C5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sectPr w:rsidR="00DB5C5E" w:rsidRPr="00DB5C5E" w:rsidSect="005020CE">
      <w:headerReference w:type="default" r:id="rId8"/>
      <w:pgSz w:w="11905" w:h="16838"/>
      <w:pgMar w:top="1134" w:right="567" w:bottom="1134" w:left="1134" w:header="454" w:footer="686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C77" w:rsidRDefault="005C4C77" w:rsidP="005020CE">
      <w:pPr>
        <w:spacing w:after="0" w:line="240" w:lineRule="auto"/>
      </w:pPr>
      <w:r>
        <w:separator/>
      </w:r>
    </w:p>
  </w:endnote>
  <w:endnote w:type="continuationSeparator" w:id="0">
    <w:p w:rsidR="005C4C77" w:rsidRDefault="005C4C77" w:rsidP="00502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C77" w:rsidRDefault="005C4C77" w:rsidP="005020CE">
      <w:pPr>
        <w:spacing w:after="0" w:line="240" w:lineRule="auto"/>
      </w:pPr>
      <w:r>
        <w:separator/>
      </w:r>
    </w:p>
  </w:footnote>
  <w:footnote w:type="continuationSeparator" w:id="0">
    <w:p w:rsidR="005C4C77" w:rsidRDefault="005C4C77" w:rsidP="00502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01645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020CE" w:rsidRPr="005020CE" w:rsidRDefault="005020CE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020CE">
          <w:rPr>
            <w:rFonts w:ascii="Times New Roman" w:hAnsi="Times New Roman" w:cs="Times New Roman"/>
            <w:sz w:val="28"/>
          </w:rPr>
          <w:fldChar w:fldCharType="begin"/>
        </w:r>
        <w:r w:rsidRPr="005020CE">
          <w:rPr>
            <w:rFonts w:ascii="Times New Roman" w:hAnsi="Times New Roman" w:cs="Times New Roman"/>
            <w:sz w:val="28"/>
          </w:rPr>
          <w:instrText>PAGE   \* MERGEFORMAT</w:instrText>
        </w:r>
        <w:r w:rsidRPr="005020CE">
          <w:rPr>
            <w:rFonts w:ascii="Times New Roman" w:hAnsi="Times New Roman" w:cs="Times New Roman"/>
            <w:sz w:val="28"/>
          </w:rPr>
          <w:fldChar w:fldCharType="separate"/>
        </w:r>
        <w:r w:rsidR="00CF35B9">
          <w:rPr>
            <w:rFonts w:ascii="Times New Roman" w:hAnsi="Times New Roman" w:cs="Times New Roman"/>
            <w:noProof/>
            <w:sz w:val="28"/>
          </w:rPr>
          <w:t>2</w:t>
        </w:r>
        <w:r w:rsidRPr="005020CE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020CE" w:rsidRPr="005020CE" w:rsidRDefault="005020CE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1F0641"/>
    <w:rsid w:val="003C42C1"/>
    <w:rsid w:val="005020CE"/>
    <w:rsid w:val="005C4C77"/>
    <w:rsid w:val="00814FE9"/>
    <w:rsid w:val="008C619D"/>
    <w:rsid w:val="00911FCB"/>
    <w:rsid w:val="00A43E37"/>
    <w:rsid w:val="00A946E5"/>
    <w:rsid w:val="00BB26C5"/>
    <w:rsid w:val="00CC063D"/>
    <w:rsid w:val="00CF35B9"/>
    <w:rsid w:val="00DB5C5E"/>
    <w:rsid w:val="00DE009F"/>
    <w:rsid w:val="00E06AF6"/>
    <w:rsid w:val="00EC50E8"/>
    <w:rsid w:val="00FB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0CE"/>
  </w:style>
  <w:style w:type="paragraph" w:styleId="a6">
    <w:name w:val="footer"/>
    <w:basedOn w:val="a"/>
    <w:link w:val="a7"/>
    <w:uiPriority w:val="99"/>
    <w:unhideWhenUsed/>
    <w:rsid w:val="00502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0CE"/>
  </w:style>
  <w:style w:type="paragraph" w:styleId="a8">
    <w:name w:val="Balloon Text"/>
    <w:basedOn w:val="a"/>
    <w:link w:val="a9"/>
    <w:uiPriority w:val="99"/>
    <w:semiHidden/>
    <w:unhideWhenUsed/>
    <w:rsid w:val="00502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2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Ольга Александровна Стенина</cp:lastModifiedBy>
  <cp:revision>2</cp:revision>
  <cp:lastPrinted>2021-12-23T15:14:00Z</cp:lastPrinted>
  <dcterms:created xsi:type="dcterms:W3CDTF">2022-01-24T08:34:00Z</dcterms:created>
  <dcterms:modified xsi:type="dcterms:W3CDTF">2022-01-24T08:34:00Z</dcterms:modified>
</cp:coreProperties>
</file>