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4" w:rsidRDefault="00FB64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64F4" w:rsidRDefault="00FB64F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B64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4F4" w:rsidRDefault="00FB64F4">
            <w:pPr>
              <w:pStyle w:val="ConsPlusNormal"/>
            </w:pPr>
            <w:r>
              <w:t>29 июля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4F4" w:rsidRDefault="00FB64F4">
            <w:pPr>
              <w:pStyle w:val="ConsPlusNormal"/>
              <w:jc w:val="right"/>
            </w:pPr>
            <w:r>
              <w:t>N 267-ФЗ</w:t>
            </w:r>
          </w:p>
        </w:tc>
      </w:tr>
    </w:tbl>
    <w:p w:rsidR="00FB64F4" w:rsidRDefault="00FB64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4F4" w:rsidRDefault="00FB64F4">
      <w:pPr>
        <w:pStyle w:val="ConsPlusNormal"/>
        <w:jc w:val="both"/>
      </w:pPr>
    </w:p>
    <w:p w:rsidR="00FB64F4" w:rsidRDefault="00FB64F4">
      <w:pPr>
        <w:pStyle w:val="ConsPlusTitle"/>
        <w:jc w:val="center"/>
      </w:pPr>
      <w:r>
        <w:t>РОССИЙСКАЯ ФЕДЕРАЦИЯ</w:t>
      </w:r>
    </w:p>
    <w:p w:rsidR="00FB64F4" w:rsidRDefault="00FB64F4">
      <w:pPr>
        <w:pStyle w:val="ConsPlusTitle"/>
        <w:jc w:val="center"/>
      </w:pPr>
    </w:p>
    <w:p w:rsidR="00FB64F4" w:rsidRDefault="00FB64F4">
      <w:pPr>
        <w:pStyle w:val="ConsPlusTitle"/>
        <w:jc w:val="center"/>
      </w:pPr>
      <w:r>
        <w:t>ФЕДЕРАЛЬНЫЙ ЗАКОН</w:t>
      </w:r>
    </w:p>
    <w:p w:rsidR="00FB64F4" w:rsidRDefault="00FB64F4">
      <w:pPr>
        <w:pStyle w:val="ConsPlusTitle"/>
        <w:jc w:val="center"/>
      </w:pPr>
    </w:p>
    <w:p w:rsidR="00FB64F4" w:rsidRDefault="00FB64F4">
      <w:pPr>
        <w:pStyle w:val="ConsPlusTitle"/>
        <w:jc w:val="center"/>
      </w:pPr>
      <w:r>
        <w:t>О ВНЕСЕНИИ ИЗМЕНЕНИЙ</w:t>
      </w:r>
    </w:p>
    <w:p w:rsidR="00FB64F4" w:rsidRDefault="00FB64F4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FB64F4" w:rsidRDefault="00FB64F4">
      <w:pPr>
        <w:pStyle w:val="ConsPlusTitle"/>
        <w:jc w:val="center"/>
      </w:pPr>
      <w:r>
        <w:t>В ЧАСТИ ОБЕСПЕЧЕНИЯ ЖИЛЫМИ ПОМЕЩЕНИЯМИ ДЕТЕЙ-СИРОТ</w:t>
      </w:r>
    </w:p>
    <w:p w:rsidR="00FB64F4" w:rsidRDefault="00FB64F4">
      <w:pPr>
        <w:pStyle w:val="ConsPlusTitle"/>
        <w:jc w:val="center"/>
      </w:pPr>
      <w:r>
        <w:t>И ДЕТЕЙ, ОСТАВШИХСЯ БЕЗ ПОПЕЧЕНИЯ РОДИТЕЛЕЙ, ЛИЦ ИЗ ЧИСЛА</w:t>
      </w:r>
    </w:p>
    <w:p w:rsidR="00FB64F4" w:rsidRDefault="00FB64F4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FB64F4" w:rsidRDefault="00FB64F4">
      <w:pPr>
        <w:pStyle w:val="ConsPlusNormal"/>
        <w:jc w:val="center"/>
      </w:pPr>
    </w:p>
    <w:p w:rsidR="00FB64F4" w:rsidRDefault="00FB64F4">
      <w:pPr>
        <w:pStyle w:val="ConsPlusNormal"/>
        <w:jc w:val="right"/>
      </w:pPr>
      <w:proofErr w:type="gramStart"/>
      <w:r>
        <w:t>Принят</w:t>
      </w:r>
      <w:proofErr w:type="gramEnd"/>
    </w:p>
    <w:p w:rsidR="00FB64F4" w:rsidRDefault="00FB64F4">
      <w:pPr>
        <w:pStyle w:val="ConsPlusNormal"/>
        <w:jc w:val="right"/>
      </w:pPr>
      <w:r>
        <w:t>Государственной Думой</w:t>
      </w:r>
    </w:p>
    <w:p w:rsidR="00FB64F4" w:rsidRDefault="00FB64F4">
      <w:pPr>
        <w:pStyle w:val="ConsPlusNormal"/>
        <w:jc w:val="right"/>
      </w:pPr>
      <w:r>
        <w:t>17 июля 2018 года</w:t>
      </w:r>
    </w:p>
    <w:p w:rsidR="00FB64F4" w:rsidRDefault="00FB64F4">
      <w:pPr>
        <w:pStyle w:val="ConsPlusNormal"/>
        <w:jc w:val="right"/>
      </w:pPr>
    </w:p>
    <w:p w:rsidR="00FB64F4" w:rsidRDefault="00FB64F4">
      <w:pPr>
        <w:pStyle w:val="ConsPlusNormal"/>
        <w:jc w:val="right"/>
      </w:pPr>
      <w:r>
        <w:t>Одобрен</w:t>
      </w:r>
    </w:p>
    <w:p w:rsidR="00FB64F4" w:rsidRDefault="00FB64F4">
      <w:pPr>
        <w:pStyle w:val="ConsPlusNormal"/>
        <w:jc w:val="right"/>
      </w:pPr>
      <w:r>
        <w:t>Советом Федерации</w:t>
      </w:r>
    </w:p>
    <w:p w:rsidR="00FB64F4" w:rsidRDefault="00FB64F4">
      <w:pPr>
        <w:pStyle w:val="ConsPlusNormal"/>
        <w:jc w:val="right"/>
      </w:pPr>
      <w:r>
        <w:t>24 июля 2018 года</w:t>
      </w:r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Title"/>
        <w:ind w:firstLine="540"/>
        <w:jc w:val="both"/>
        <w:outlineLvl w:val="0"/>
      </w:pPr>
      <w:r>
        <w:t>Статья 1</w:t>
      </w:r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1998, N 7, ст. 788; 2004, N 35, ст. 3607; 2012, N 10, ст. 1163; </w:t>
      </w:r>
      <w:proofErr w:type="gramStart"/>
      <w:r>
        <w:t>2013, N 27, ст. 3477; 2015, N 48, ст. 6724) следующие изменения: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пункте 1</w:t>
        </w:r>
      </w:hyperlink>
      <w:r>
        <w:t>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абзац второй</w:t>
        </w:r>
      </w:hyperlink>
      <w:r>
        <w:t xml:space="preserve"> после слов "в абзаце первом настоящего пункта</w:t>
      </w:r>
      <w:proofErr w:type="gramStart"/>
      <w:r>
        <w:t>,"</w:t>
      </w:r>
      <w:proofErr w:type="gramEnd"/>
      <w:r>
        <w:t xml:space="preserve"> дополнить словами "по их заявлению в письменной форме";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абзаце третьем</w:t>
        </w:r>
      </w:hyperlink>
      <w:r>
        <w:t xml:space="preserve"> слова "учреждениях системы здравоохранения и иных учреждениях" заменить словами "медицинских организациях и иных организациях", после слов "профессионального образования</w:t>
      </w:r>
      <w:proofErr w:type="gramStart"/>
      <w:r>
        <w:t>,"</w:t>
      </w:r>
      <w:proofErr w:type="gramEnd"/>
      <w:r>
        <w:t xml:space="preserve"> дополнить словами "профессионального обучения,";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пункты 2</w:t>
        </w:r>
      </w:hyperlink>
      <w:r>
        <w:t xml:space="preserve"> и </w:t>
      </w:r>
      <w:hyperlink r:id="rId11" w:history="1">
        <w:r>
          <w:rPr>
            <w:color w:val="0000FF"/>
          </w:rPr>
          <w:t>3</w:t>
        </w:r>
      </w:hyperlink>
      <w:r>
        <w:t xml:space="preserve"> изложить в следующей редакции: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Органы исполнительной власти субъектов Российской Федерации в порядке, установленном нормативными правовыми актами субъектов Российской Федерации, обязаны осуществлять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осуществлять контроль за распоряжением ими</w:t>
      </w:r>
      <w:proofErr w:type="gramEnd"/>
      <w:r>
        <w:t>.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3. Орган исполнительной власти субъекта Российской Федерации формирует список детей-сирот и детей, оставшихся без попечения родителей, лиц из числа детей-сирот и детей, оставшихся без попечения родителей, лиц, указанных в пункте 9 настоящей статьи, которые подлежат обеспечению жилыми помещениями (далее - список) в соответствии с пунктом 1 </w:t>
      </w:r>
      <w:r>
        <w:lastRenderedPageBreak/>
        <w:t>настоящей статьи. Лица, указанные в абзаце первом пункта 1 настоящей статьи, включаются в список по достижении возраста 14 лет.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Порядок формирования списка, форма заявления о включении в список, примерный перечень документов, необходимых для включения в список, сроки и основания принятия решения о включении либо об отказе во включении в список, а также сроки включения в список устанавливаются Правительством Российской Федерации.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Заявление о включении в список подается законными представителями детей-сирот и детей, оставшихся без попечения родителей, достигших возраста 14 лет, в течение трех месяцев со дня достижения ими указанного возраста или с момента возникновения оснований предоставления жилых помещений, предусмотренных абзацем первым пункта 1 настоящей статьи.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Органы опеки и попечительства осуществляют </w:t>
      </w:r>
      <w:proofErr w:type="gramStart"/>
      <w:r>
        <w:t>контроль за</w:t>
      </w:r>
      <w:proofErr w:type="gramEnd"/>
      <w:r>
        <w:t xml:space="preserve"> своевременной подачей законными представителями детей-сирот и детей, оставшихся без попечения родителей, заявлений о включении этих детей в список и в случае неподачи таких заявлений принимают меры по включению этих детей в список.</w:t>
      </w:r>
    </w:p>
    <w:p w:rsidR="00FB64F4" w:rsidRDefault="00FB64F4">
      <w:pPr>
        <w:pStyle w:val="ConsPlusNormal"/>
        <w:spacing w:before="220"/>
        <w:ind w:firstLine="540"/>
        <w:jc w:val="both"/>
      </w:pPr>
      <w:proofErr w:type="gramStart"/>
      <w:r>
        <w:t>Дети-сироты и дети, оставшиеся без попечения родителей, приобретшие полную дееспособность до достижения ими совершеннолетия, а также лица из числа детей-сирот и детей, оставшихся без попечения родителей,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</w:t>
      </w:r>
      <w:proofErr w:type="gramEnd"/>
      <w:r>
        <w:t xml:space="preserve"> помещениями, вправе самостоятельно обратиться с заявлением в письменной форме о включении их в список</w:t>
      </w:r>
      <w:proofErr w:type="gramStart"/>
      <w:r>
        <w:t>.";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"3.1. Дети-сироты и дети, оставшиеся без попечения родителей, лица из числа детей-сирот и детей, оставшихся без попечения родителей, исключаются из списка в случае: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1) предоставления им жилых помещений в соответствии с пунктом 1 настоящей статьи;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2) утраты ими оснований, предусмотренных настоящей статьей, для предоставления благоустроенных жилых помещений специализированного жилищного фонда по договорам найма специализированных жилых помещений;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3) включения их в список в другом субъекте Российской Федерации в связи со сменой места жительства. Порядок исключения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4) прекращения у них гражданства Российской Федерации, если иное не предусмотрено международным договором Российской Федерации;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5) смерти или объявления их умершими в порядке, установленном законодательством Российской Федерации</w:t>
      </w:r>
      <w:proofErr w:type="gramStart"/>
      <w:r>
        <w:t>.";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подпункт 2 пункта 4</w:t>
        </w:r>
      </w:hyperlink>
      <w:r>
        <w:t xml:space="preserve"> изложить в следующей редакции: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"2) жилые помещения признаны непригодными для проживания по основаниям и в порядке, которые установлены жилищным законодательством</w:t>
      </w:r>
      <w:proofErr w:type="gramStart"/>
      <w:r>
        <w:t>;"</w:t>
      </w:r>
      <w:proofErr w:type="gramEnd"/>
      <w:r>
        <w:t>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14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"6. Срок действия договора найма специализированного жилого помещения, предоставляемого в соответствии с пунктом 1 настоящей статьи, составляет пять лет.</w:t>
      </w:r>
    </w:p>
    <w:p w:rsidR="00FB64F4" w:rsidRDefault="00FB64F4">
      <w:pPr>
        <w:pStyle w:val="ConsPlusNormal"/>
        <w:spacing w:before="220"/>
        <w:ind w:firstLine="540"/>
        <w:jc w:val="both"/>
      </w:pPr>
      <w:proofErr w:type="gramStart"/>
      <w:r>
        <w:t>В случае выявления обстоятельств, свидетельствующих о необходимости оказания лицам, указанным в пункте 1 настоящей статьи,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Федерации.</w:t>
      </w:r>
      <w:proofErr w:type="gramEnd"/>
      <w:r>
        <w:t xml:space="preserve"> Порядок выявления этих обстоятельств устанавливается законодательством субъекта Российской Федерации.</w:t>
      </w:r>
    </w:p>
    <w:p w:rsidR="00FB64F4" w:rsidRDefault="00FB64F4">
      <w:pPr>
        <w:pStyle w:val="ConsPlusNormal"/>
        <w:spacing w:before="220"/>
        <w:ind w:firstLine="540"/>
        <w:jc w:val="both"/>
      </w:pPr>
      <w:proofErr w:type="gramStart"/>
      <w:r>
        <w:t>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лицам, указанным в пункте 1 настоящей статьи, содействия в преодолении трудной жизненной ситуации, орган исполнительной власти субъекта Российской Федерации, осуществляющий управление государственным жилищным фондом, обязан принять решение об исключении жилого помещения из специализированного жилищного фонда и заключить с лицами, указанными в пункте 1</w:t>
      </w:r>
      <w:proofErr w:type="gramEnd"/>
      <w:r>
        <w:t xml:space="preserve"> настоящей статьи, договор социального найма в отношении этого жилого помещения в порядке, установленном законодательством субъекта Российской Федерации</w:t>
      </w:r>
      <w:proofErr w:type="gramStart"/>
      <w:r>
        <w:t>.";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6) </w:t>
      </w:r>
      <w:hyperlink r:id="rId15" w:history="1">
        <w:r>
          <w:rPr>
            <w:color w:val="0000FF"/>
          </w:rPr>
          <w:t>пункт 7</w:t>
        </w:r>
      </w:hyperlink>
      <w:r>
        <w:t xml:space="preserve"> дополнить предложением следующего содержания: "Общее количество жилых помещений в виде квартир, предоставляемых лицам, указанным в пункте 1 настоящей статьи, в одном многоквартирном доме,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</w:t>
      </w:r>
      <w:proofErr w:type="gramStart"/>
      <w:r>
        <w:t>.".</w:t>
      </w:r>
      <w:proofErr w:type="gramEnd"/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Title"/>
        <w:ind w:firstLine="540"/>
        <w:jc w:val="both"/>
        <w:outlineLvl w:val="0"/>
      </w:pPr>
      <w:r>
        <w:t>Статья 2</w:t>
      </w:r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Normal"/>
        <w:ind w:firstLine="540"/>
        <w:jc w:val="both"/>
      </w:pPr>
      <w:hyperlink r:id="rId16" w:history="1">
        <w:proofErr w:type="gramStart"/>
        <w:r>
          <w:rPr>
            <w:color w:val="0000FF"/>
          </w:rPr>
          <w:t>Пункт 2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>
        <w:t xml:space="preserve"> </w:t>
      </w:r>
      <w:proofErr w:type="gramStart"/>
      <w:r>
        <w:t>N 23, ст. 2380; N 30, ст. 3287; N 31, ст. 3452; N 44, ст. 4537; N 50, ст. 5279; 2007, N 1, ст. 21; N 13, ст. 1464; N 21, ст. 2455; N 30, ст. 3747, 3805, 3808; N 43, ст. 5084; N 46, ст. 5553, 5556; 2008, N 29, ст. 3418;</w:t>
      </w:r>
      <w:proofErr w:type="gramEnd"/>
      <w:r>
        <w:t xml:space="preserve"> </w:t>
      </w:r>
      <w:proofErr w:type="gramStart"/>
      <w: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>
        <w:t xml:space="preserve"> </w:t>
      </w:r>
      <w:proofErr w:type="gramStart"/>
      <w: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>
        <w:t xml:space="preserve"> </w:t>
      </w:r>
      <w:proofErr w:type="gramStart"/>
      <w:r>
        <w:t>N 53, ст. 7596; 2013, N 14, ст. 1663; N 19, ст. 2331; N 23, ст. 2875, 2876, 2878; N 27, ст. 3470, 3477; N 40, ст. 5034; N 43, ст. 5454; N 48, ст. 6165; N 51, ст. 6679, 6691; N 52, ст. 6981, 7010; 2014, N 11, ст. 1093;</w:t>
      </w:r>
      <w:proofErr w:type="gramEnd"/>
      <w:r>
        <w:t xml:space="preserve"> </w:t>
      </w:r>
      <w:proofErr w:type="gramStart"/>
      <w:r>
        <w:t>N 14, ст. 1562; N 22, ст. 2770; N 26, ст. 3371; N 30, ст. 4256, 4257; N 42, ст. 5615; N 43, ст. 5799; N 45, ст. 6138; 2015, N 1, ст. 11; N 13, ст. 1807, 1808; N 27, ст. 3947; N 29, ст. 4359; N 41, ст. 5628;</w:t>
      </w:r>
      <w:proofErr w:type="gramEnd"/>
      <w:r>
        <w:t xml:space="preserve"> </w:t>
      </w:r>
      <w:proofErr w:type="gramStart"/>
      <w:r>
        <w:t>2016, N 23, ст. 3283; N 26, ст. 3866; N 27, ст. 4222; 2017, N 1, ст. 6; N 31, ст. 4828; N 45, ст. 6573; N 50, ст. 7563; 2018, N 1, ст. 26, 27, 87; N 7, ст. 972, 975; N 17, ст. 2425; N 24, ст. 3414) дополнить подпунктом 14.3 следующего содержания: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>"14.3)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</w:r>
      <w:proofErr w:type="gramStart"/>
      <w:r>
        <w:t>;"</w:t>
      </w:r>
      <w:proofErr w:type="gramEnd"/>
      <w:r>
        <w:t>.</w:t>
      </w:r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Title"/>
        <w:ind w:firstLine="540"/>
        <w:jc w:val="both"/>
        <w:outlineLvl w:val="0"/>
      </w:pPr>
      <w:r>
        <w:t>Статья 3</w:t>
      </w:r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Normal"/>
        <w:ind w:firstLine="540"/>
        <w:jc w:val="both"/>
      </w:pPr>
      <w:r>
        <w:lastRenderedPageBreak/>
        <w:t xml:space="preserve">Внести в Жилищный </w:t>
      </w:r>
      <w:hyperlink r:id="rId17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2012, N 10, ст. 1163; N 31, ст. 4322; 2018, N 1, ст. 72) следующие изменения: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1) </w:t>
      </w:r>
      <w:hyperlink r:id="rId18" w:history="1">
        <w:r>
          <w:rPr>
            <w:color w:val="0000FF"/>
          </w:rPr>
          <w:t>часть 3 статьи 72</w:t>
        </w:r>
      </w:hyperlink>
      <w:r>
        <w:t xml:space="preserve"> дополнить предложением следующего содержания: </w:t>
      </w:r>
      <w:proofErr w:type="gramStart"/>
      <w:r>
        <w:t>"В случае необходимости принудительного обмена жилого помещения, занимаемого по договору социального найма несовершеннолетним (несовершеннолетними) и гражданами, лишенными в отношении этих несовершеннолетних родительских прав, иными совместно проживающими с несовершеннолетним (несовершеннолетними) лицами, соответствующее требование в суд вправе предъявить законные представители несовершеннолетних, орган опеки и попечительства либо прокурор, если совместное проживание этих граждан с такими несовершеннолетними нарушает права и законные интересы несовершеннолетних.";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2) в </w:t>
      </w:r>
      <w:hyperlink r:id="rId19" w:history="1">
        <w:r>
          <w:rPr>
            <w:color w:val="0000FF"/>
          </w:rPr>
          <w:t>статье 90</w:t>
        </w:r>
      </w:hyperlink>
      <w:r>
        <w:t>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а) слова "Если наниматель" заменить словами "1. Если наниматель";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несовершеннолетних, органа опеки и попечительства или прокурора в другое жилое помещение по договору социального найма, размер которого соответствует размеру жилого помещения, установленному для вселения</w:t>
      </w:r>
      <w:proofErr w:type="gramEnd"/>
      <w:r>
        <w:t xml:space="preserve"> граждан в общежитие</w:t>
      </w:r>
      <w:proofErr w:type="gramStart"/>
      <w:r>
        <w:t>.";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часть 2 статьи 91</w:t>
        </w:r>
      </w:hyperlink>
      <w:r>
        <w:t xml:space="preserve"> изложить в следующей редакции: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такие граждане по требованию законных представителей несовершеннолетних, органа опеки и попечительства или прокурора могут быть выселены в судебном порядке из жилого помещения без предоставления другого жилого помещения, если иное не предусмотрено законом субъекта Российской Федерации.";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4) в </w:t>
      </w:r>
      <w:hyperlink r:id="rId22" w:history="1">
        <w:r>
          <w:rPr>
            <w:color w:val="0000FF"/>
          </w:rPr>
          <w:t>статье 101</w:t>
        </w:r>
      </w:hyperlink>
      <w:r>
        <w:t>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часть 3</w:t>
        </w:r>
      </w:hyperlink>
      <w:r>
        <w:t xml:space="preserve"> после слов "3. Договор найма специализированного жилого помещения" дополнить словами ", за исключением договора найма специализированного жилого помещения, предусмотренного статьей 98.1 настоящего Кодекса</w:t>
      </w:r>
      <w:proofErr w:type="gramStart"/>
      <w:r>
        <w:t>,"</w:t>
      </w:r>
      <w:proofErr w:type="gramEnd"/>
      <w:r>
        <w:t>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"4.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может </w:t>
      </w:r>
      <w:proofErr w:type="gramStart"/>
      <w:r>
        <w:t>быть</w:t>
      </w:r>
      <w:proofErr w:type="gramEnd"/>
      <w:r>
        <w:t xml:space="preserve">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случае: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1) 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жилых помещений и (или) коммунальных услуг;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2) разрушения или систематического повреждения жилого помещения нанимателем или проживающими совместно с ним членами его семьи;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lastRenderedPageBreak/>
        <w:t>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4) использования жилого помещения не по назначению</w:t>
      </w:r>
      <w:proofErr w:type="gramStart"/>
      <w:r>
        <w:t>.";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5) </w:t>
      </w:r>
      <w:hyperlink r:id="rId25" w:history="1">
        <w:r>
          <w:rPr>
            <w:color w:val="0000FF"/>
          </w:rPr>
          <w:t>часть 5 статьи 103</w:t>
        </w:r>
      </w:hyperlink>
      <w:r>
        <w:t xml:space="preserve"> изложить в следующей редакции: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При расторжении с детьми-сиротами и детьми, оставшимися без попечения родителей, лицами из числа детей-сирот и детей, оставшихся без попечения родителей, договора найма специализированного жилого помещения по основаниям, предусмотренным частью 4 статьи 101 настоящего Кодекса,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</w:t>
      </w:r>
      <w:proofErr w:type="gramEnd"/>
      <w:r>
        <w:t xml:space="preserve"> жилого помещения, размер которого соответствует размеру жилого помещения, установленному для вселения граждан в общежитие</w:t>
      </w:r>
      <w:proofErr w:type="gramStart"/>
      <w:r>
        <w:t>.";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6) </w:t>
      </w:r>
      <w:hyperlink r:id="rId26" w:history="1">
        <w:r>
          <w:rPr>
            <w:color w:val="0000FF"/>
          </w:rPr>
          <w:t>статью 109.1</w:t>
        </w:r>
      </w:hyperlink>
      <w:r>
        <w:t xml:space="preserve"> дополнить частями 3 и 4 следующего содержания: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"3. 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помещения.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 смерти лиц, указанных в части 1 настоящей статьи, орган исполнительной власти субъекта Российской Федерации, осуществляющий управление государственным жилищным фондом, обязан принять решение об исключении жилого помещения из специализированного жилищного фонда и заключить с лицами, указанными в части 3 настоящей статьи, договор социального найма в отношении данного жилого помещения в порядке, установленном законодательством субъекта Российской Федерации.".</w:t>
      </w:r>
      <w:proofErr w:type="gramEnd"/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Title"/>
        <w:ind w:firstLine="540"/>
        <w:jc w:val="both"/>
        <w:outlineLvl w:val="0"/>
      </w:pPr>
      <w:r>
        <w:t>Статья 4</w:t>
      </w:r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1, ст. 51; 2016, N 27, ст. 4253, 4298;</w:t>
      </w:r>
      <w:proofErr w:type="gramEnd"/>
      <w:r>
        <w:t xml:space="preserve"> </w:t>
      </w:r>
      <w:proofErr w:type="gramStart"/>
      <w:r>
        <w:t>2018, N 1, ст. 88) следующие изменения: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1) </w:t>
      </w:r>
      <w:hyperlink r:id="rId28" w:history="1">
        <w:r>
          <w:rPr>
            <w:color w:val="0000FF"/>
          </w:rPr>
          <w:t>часть 2 статьи 83</w:t>
        </w:r>
      </w:hyperlink>
      <w:r>
        <w:t xml:space="preserve"> дополнить пунктом 11 следующего содержания: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"11) осуществления закупок жилых помещений для детей-сирот и детей, оставшихся без попечения родителей, лиц из числа детей-сирот и детей, оставшихся без попечения родителей, у физических лиц, являющихся собственниками этих жилых помещений</w:t>
      </w:r>
      <w:proofErr w:type="gramStart"/>
      <w:r>
        <w:t>.";</w:t>
      </w:r>
      <w:proofErr w:type="gramEnd"/>
    </w:p>
    <w:p w:rsidR="00FB64F4" w:rsidRDefault="00FB64F4">
      <w:pPr>
        <w:pStyle w:val="ConsPlusNormal"/>
        <w:spacing w:before="220"/>
        <w:ind w:firstLine="540"/>
        <w:jc w:val="both"/>
      </w:pPr>
      <w:r>
        <w:t xml:space="preserve">2) </w:t>
      </w:r>
      <w:hyperlink r:id="rId29" w:history="1">
        <w:r>
          <w:rPr>
            <w:color w:val="0000FF"/>
          </w:rPr>
          <w:t>часть 2 статьи 83.1</w:t>
        </w:r>
      </w:hyperlink>
      <w:r>
        <w:t xml:space="preserve"> дополнить пунктом 7 следующего содержания:</w:t>
      </w:r>
    </w:p>
    <w:p w:rsidR="00FB64F4" w:rsidRDefault="00FB64F4">
      <w:pPr>
        <w:pStyle w:val="ConsPlusNormal"/>
        <w:spacing w:before="220"/>
        <w:ind w:firstLine="540"/>
        <w:jc w:val="both"/>
      </w:pPr>
      <w:r>
        <w:t>"7) осуществления закупок жилых помещений для детей-сирот и детей, оставшихся без попечения родителей, лиц из числа детей-сирот и детей, оставшихся без попечения родителей, у физических лиц, являющихся собственниками этих жилых помещений</w:t>
      </w:r>
      <w:proofErr w:type="gramStart"/>
      <w:r>
        <w:t>.".</w:t>
      </w:r>
      <w:proofErr w:type="gramEnd"/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Title"/>
        <w:ind w:firstLine="540"/>
        <w:jc w:val="both"/>
        <w:outlineLvl w:val="0"/>
      </w:pPr>
      <w:r>
        <w:t>Статья 5</w:t>
      </w:r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Normal"/>
        <w:ind w:firstLine="540"/>
        <w:jc w:val="both"/>
      </w:pPr>
      <w:r>
        <w:t>Настоящий Федеральный закон вступает в силу с 1 января 2019 года.</w:t>
      </w:r>
    </w:p>
    <w:p w:rsidR="00FB64F4" w:rsidRDefault="00FB64F4">
      <w:pPr>
        <w:pStyle w:val="ConsPlusNormal"/>
        <w:ind w:firstLine="540"/>
        <w:jc w:val="both"/>
      </w:pPr>
    </w:p>
    <w:p w:rsidR="00FB64F4" w:rsidRDefault="00FB64F4">
      <w:pPr>
        <w:pStyle w:val="ConsPlusNormal"/>
        <w:jc w:val="right"/>
      </w:pPr>
      <w:r>
        <w:t>Президент</w:t>
      </w:r>
    </w:p>
    <w:p w:rsidR="00FB64F4" w:rsidRDefault="00FB64F4">
      <w:pPr>
        <w:pStyle w:val="ConsPlusNormal"/>
        <w:jc w:val="right"/>
      </w:pPr>
      <w:r>
        <w:t>Российской Федерации</w:t>
      </w:r>
    </w:p>
    <w:p w:rsidR="00FB64F4" w:rsidRDefault="00FB64F4">
      <w:pPr>
        <w:pStyle w:val="ConsPlusNormal"/>
        <w:jc w:val="right"/>
      </w:pPr>
      <w:r>
        <w:lastRenderedPageBreak/>
        <w:t>В.ПУТИН</w:t>
      </w:r>
    </w:p>
    <w:p w:rsidR="00FB64F4" w:rsidRDefault="00FB64F4">
      <w:pPr>
        <w:pStyle w:val="ConsPlusNormal"/>
      </w:pPr>
      <w:r>
        <w:t>Москва, Кремль</w:t>
      </w:r>
    </w:p>
    <w:p w:rsidR="00FB64F4" w:rsidRDefault="00FB64F4">
      <w:pPr>
        <w:pStyle w:val="ConsPlusNormal"/>
        <w:spacing w:before="220"/>
      </w:pPr>
      <w:r>
        <w:t>29 июля 2018 года</w:t>
      </w:r>
    </w:p>
    <w:p w:rsidR="00FB64F4" w:rsidRDefault="00FB64F4">
      <w:pPr>
        <w:pStyle w:val="ConsPlusNormal"/>
        <w:spacing w:before="220"/>
      </w:pPr>
      <w:r>
        <w:t>N 267-ФЗ</w:t>
      </w:r>
    </w:p>
    <w:p w:rsidR="00FB64F4" w:rsidRDefault="00FB64F4">
      <w:pPr>
        <w:pStyle w:val="ConsPlusNormal"/>
        <w:jc w:val="both"/>
      </w:pPr>
    </w:p>
    <w:p w:rsidR="00FB64F4" w:rsidRDefault="00FB64F4">
      <w:pPr>
        <w:pStyle w:val="ConsPlusNormal"/>
        <w:jc w:val="both"/>
      </w:pPr>
    </w:p>
    <w:p w:rsidR="00FB64F4" w:rsidRDefault="00FB64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16F" w:rsidRDefault="0099116F">
      <w:bookmarkStart w:id="0" w:name="_GoBack"/>
      <w:bookmarkEnd w:id="0"/>
    </w:p>
    <w:sectPr w:rsidR="0099116F" w:rsidSect="005F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F4"/>
    <w:rsid w:val="0099116F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4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4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CE77CB1284B53F89AAC1A24E33AD89F3DF898EFA376153F316F91A070275F6204C54457v8M" TargetMode="External"/><Relationship Id="rId13" Type="http://schemas.openxmlformats.org/officeDocument/2006/relationships/hyperlink" Target="consultantplus://offline/ref=2FBCE77CB1284B53F89AAC1A24E33AD89F3DF898EFA376153F316F91A070275F6204C54557vBM" TargetMode="External"/><Relationship Id="rId18" Type="http://schemas.openxmlformats.org/officeDocument/2006/relationships/hyperlink" Target="consultantplus://offline/ref=2FBCE77CB1284B53F89AAC1A24E33AD89E34FE9CEBA676153F316F91A070275F6204C5417A6A42295Av3M" TargetMode="External"/><Relationship Id="rId26" Type="http://schemas.openxmlformats.org/officeDocument/2006/relationships/hyperlink" Target="consultantplus://offline/ref=2FBCE77CB1284B53F89AAC1A24E33AD89E34FE9CEBA676153F316F91A070275F6204C5417E56v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BCE77CB1284B53F89AAC1A24E33AD89E34FE9CEBA676153F316F91A070275F6204C5417A6A43285AvEM" TargetMode="External"/><Relationship Id="rId7" Type="http://schemas.openxmlformats.org/officeDocument/2006/relationships/hyperlink" Target="consultantplus://offline/ref=2FBCE77CB1284B53F89AAC1A24E33AD89F3DF898EFA376153F316F91A070275F6204C54457vBM" TargetMode="External"/><Relationship Id="rId12" Type="http://schemas.openxmlformats.org/officeDocument/2006/relationships/hyperlink" Target="consultantplus://offline/ref=2FBCE77CB1284B53F89AAC1A24E33AD89F3DF898EFA376153F316F91A070275F6204C54457vAM" TargetMode="External"/><Relationship Id="rId17" Type="http://schemas.openxmlformats.org/officeDocument/2006/relationships/hyperlink" Target="consultantplus://offline/ref=2FBCE77CB1284B53F89AAC1A24E33AD89E34FE9CEBA676153F316F91A057v0M" TargetMode="External"/><Relationship Id="rId25" Type="http://schemas.openxmlformats.org/officeDocument/2006/relationships/hyperlink" Target="consultantplus://offline/ref=2FBCE77CB1284B53F89AAC1A24E33AD89E34FE9CEBA676153F316F91A070275F6204C5417E56v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BCE77CB1284B53F89AAC1A24E33AD89E34FA96EDA876153F316F91A070275F6204C5417A6A452C5AvFM" TargetMode="External"/><Relationship Id="rId20" Type="http://schemas.openxmlformats.org/officeDocument/2006/relationships/hyperlink" Target="consultantplus://offline/ref=2FBCE77CB1284B53F89AAC1A24E33AD89E34FE9CEBA676153F316F91A070275F6204C5417A6A43285Av2M" TargetMode="External"/><Relationship Id="rId29" Type="http://schemas.openxmlformats.org/officeDocument/2006/relationships/hyperlink" Target="consultantplus://offline/ref=2FBCE77CB1284B53F89AAC1A24E33AD89E34FE9FEFA076153F316F91A070275F6204C5487356v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CE77CB1284B53F89AAC1A24E33AD89F3DF898EFA376153F316F91A070275F6204C54457vAM" TargetMode="External"/><Relationship Id="rId11" Type="http://schemas.openxmlformats.org/officeDocument/2006/relationships/hyperlink" Target="consultantplus://offline/ref=2FBCE77CB1284B53F89AAC1A24E33AD89F3DF898EFA376153F316F91A070275F6204C54457vFM" TargetMode="External"/><Relationship Id="rId24" Type="http://schemas.openxmlformats.org/officeDocument/2006/relationships/hyperlink" Target="consultantplus://offline/ref=2FBCE77CB1284B53F89AAC1A24E33AD89E34FE9CEBA676153F316F91A070275F6204C5417A6A402F5Av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FBCE77CB1284B53F89AAC1A24E33AD89F3DF898EFA376153F316F91A070275F6204C54557v2M" TargetMode="External"/><Relationship Id="rId23" Type="http://schemas.openxmlformats.org/officeDocument/2006/relationships/hyperlink" Target="consultantplus://offline/ref=2FBCE77CB1284B53F89AAC1A24E33AD89E34FE9CEBA676153F316F91A070275F6204C5417A6A402F5Av1M" TargetMode="External"/><Relationship Id="rId28" Type="http://schemas.openxmlformats.org/officeDocument/2006/relationships/hyperlink" Target="consultantplus://offline/ref=2FBCE77CB1284B53F89AAC1A24E33AD89E34FE9FEFA076153F316F91A070275F6204C5417A6B46275Av6M" TargetMode="External"/><Relationship Id="rId10" Type="http://schemas.openxmlformats.org/officeDocument/2006/relationships/hyperlink" Target="consultantplus://offline/ref=2FBCE77CB1284B53F89AAC1A24E33AD89F3DF898EFA376153F316F91A070275F6204C54457vEM" TargetMode="External"/><Relationship Id="rId19" Type="http://schemas.openxmlformats.org/officeDocument/2006/relationships/hyperlink" Target="consultantplus://offline/ref=2FBCE77CB1284B53F89AAC1A24E33AD89E34FE9CEBA676153F316F91A070275F6204C5417A6A43285Av2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BCE77CB1284B53F89AAC1A24E33AD89F3DF898EFA376153F316F91A070275F6204C54857v8M" TargetMode="External"/><Relationship Id="rId14" Type="http://schemas.openxmlformats.org/officeDocument/2006/relationships/hyperlink" Target="consultantplus://offline/ref=2FBCE77CB1284B53F89AAC1A24E33AD89F3DF898EFA376153F316F91A070275F6204C54557vFM" TargetMode="External"/><Relationship Id="rId22" Type="http://schemas.openxmlformats.org/officeDocument/2006/relationships/hyperlink" Target="consultantplus://offline/ref=2FBCE77CB1284B53F89AAC1A24E33AD89E34FE9CEBA676153F316F91A070275F6204C5417A6A402F5Av2M" TargetMode="External"/><Relationship Id="rId27" Type="http://schemas.openxmlformats.org/officeDocument/2006/relationships/hyperlink" Target="consultantplus://offline/ref=2FBCE77CB1284B53F89AAC1A24E33AD89E34FE9FEFA076153F316F91A057v0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2018-11-02T12:47:00Z</dcterms:created>
  <dcterms:modified xsi:type="dcterms:W3CDTF">2018-11-02T12:48:00Z</dcterms:modified>
</cp:coreProperties>
</file>