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24" w:rsidRDefault="00AA3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AA3424" w:rsidRDefault="00AA3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3424" w:rsidRDefault="00AA3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proofErr w:type="gramStart"/>
        <w:r>
          <w:rPr>
            <w:rFonts w:ascii="Calibri" w:hAnsi="Calibri" w:cs="Calibri"/>
            <w:color w:val="0000FF"/>
          </w:rPr>
          <w:t>Часть 1 статьи 93</w:t>
        </w:r>
      </w:hyperlink>
      <w:r>
        <w:rPr>
          <w:rFonts w:ascii="Calibri" w:hAnsi="Calibri" w:cs="Calibri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2925) дополнить пунктом 38 следующего содержания:</w:t>
      </w:r>
      <w:proofErr w:type="gramEnd"/>
    </w:p>
    <w:p w:rsidR="00AA3424" w:rsidRDefault="00AA3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"38) заключение органами исполнительной власти, органами местного самоуправления контрактов на приобретение жилых помещений, соответствующих условиям отнесения к жилью экономического класса, установленным уполномоченным федеральным органом исполнительной власти, с юридическим лицом, заключившим в соответствии с Градостроительным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цене и в сроки,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класса, при условии,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(или) муниципальных контрактов.".</w:t>
      </w:r>
      <w:proofErr w:type="gramEnd"/>
    </w:p>
    <w:p w:rsidR="00AA3424" w:rsidRDefault="00AA34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i/>
            <w:iCs/>
            <w:color w:val="0000FF"/>
          </w:rPr>
          <w:br/>
          <w:t>ст. 6, Федеральный закон от 21.07.2014 N 224-ФЗ "О внесении изменений в Градостроительный кодекс Российской Федерации и отдельные законодательные акты Российской Федерации"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A049B3" w:rsidRDefault="00A049B3">
      <w:bookmarkStart w:id="0" w:name="_GoBack"/>
      <w:bookmarkEnd w:id="0"/>
    </w:p>
    <w:sectPr w:rsidR="00A049B3" w:rsidSect="00A7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24"/>
    <w:rsid w:val="00A049B3"/>
    <w:rsid w:val="00A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DAD24DF7E70300ED84B05AD9614B0F84BC2DB2C6063E21E169DD4785E9E62B99C19BB3F9E5C5C027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CDAD24DF7E70300ED84B05AD9614B0F848C1D42F6163E21E169DD478057EF" TargetMode="External"/><Relationship Id="rId5" Type="http://schemas.openxmlformats.org/officeDocument/2006/relationships/hyperlink" Target="consultantplus://offline/ref=CBCDAD24DF7E70300ED84B05AD9614B0F84BC4DA2E6F63E21E169DD4785E9E62B99C19BB3F9F5C58027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2014-07-29T05:59:00Z</dcterms:created>
  <dcterms:modified xsi:type="dcterms:W3CDTF">2014-07-29T06:01:00Z</dcterms:modified>
</cp:coreProperties>
</file>