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ноября 2013 г. N 1062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РЕЕСТРА НЕДОБРОСОВЕСТНЫХ ПОСТАВЩИКОВ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10 статьи 104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реестра недобросовестных поставщиков (подрядчиков, исполнителей).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мая 2007 г. N 292 "Об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поставщиков" (Собрание законодательства Российской Федерации, 2007, N 21, ст. 2513);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июня 2009 г. N 497 "О внесении изменений в постановления Правительства Российской Федерации от 15 мая 2007 г. N 292 и от 15 июля 2008 г. N 533" (Собрание законодательства Российской Федерации, 2009, N 25, ст. 3078).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власти, уполномоченный на ведение реестра недобросовестных поставщиков (подрядчиков, исполнителей) до вступления в силу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в течение 2 лет со дня вступления в силу указанного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обеспечивает доступ без взимания платы к сведениям, содержащимся в указанном реестре недобросовестных поставщиков, на официальном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а также осуществляет ведение указанного реестра недобросовестных поставщиков в части исключения из него недобросовестных поставщиков в порядке, установленном до дня вступления в силу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реестра недобросовестных поставщиков (подрядчиков, исполнителей)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до ввода в эксплуатацию единой информационной системы в сфере закупок.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января 2014 г.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25 ноября 2013 г. N 1062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ПРАВИЛА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РЕЕСТРА НЕДОБРОСОВЕСТНЫХ ПОСТАВЩИКОВ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ведения реестра недобросовестных поставщиков (подрядчиков, исполнителей) (далее - реестр), в том числе требования к технологическим, программным, лингвистическим, правовым и организационным средствам обеспечения ведения реестра.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Понятия и их определения, используемые в настоящих Правилах, соответствуют принятым в Федеральном </w:t>
      </w:r>
      <w:hyperlink r:id="rId11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ведется в электронном виде. Информация, содержащаяся в реестре, должна быть общедоступна для ознакомления без взимания платы.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Ведение реестра, в том числе включение (исключение) в реестр информации о недобросовестных поставщиках (подрядчиках, исполнителях), осуществляется Федеральной антимонопольной службой и Федеральной службой по оборонному заказу (далее - уполномоченный орган). Включение информации в реестр осуществляется с учетом требований законодательства Российской Федерации о защите государственной тайны.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и документы о недобросовестных поставщиках (подрядчиках, исполнителях), представленные заказчиками в письменном или электронном виде, хранятся уполномоченным органом в соответствии с законодательством Российской Федерации об архивном деле и о защите государственной тайны.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случае если контракт заключен с участником закупки, с которым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заключается контракт при уклонении победителя определения поставщика (подрядчика, исполнителя) от заключения контракта и заявке или предложению которого присвоен второй номер, заказчик в течение 3 рабочих дней с даты заключения такого контракта с указанным участником закупки направляет в уполномоченный орган информацию и документы,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частью 4</w:t>
        </w:r>
        <w:proofErr w:type="gramEnd"/>
        <w:r>
          <w:rPr>
            <w:rFonts w:ascii="Calibri" w:hAnsi="Calibri" w:cs="Calibri"/>
            <w:color w:val="0000FF"/>
          </w:rPr>
          <w:t xml:space="preserve"> статьи 104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 случае если единственный участник закупки, который подал заявку или предложение и с которым заключается контракт в случаях,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пунктами 24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25 части 1 статьи 93</w:t>
        </w:r>
      </w:hyperlink>
      <w:r>
        <w:rPr>
          <w:rFonts w:ascii="Calibri" w:hAnsi="Calibri" w:cs="Calibri"/>
        </w:rPr>
        <w:t xml:space="preserve"> Федерального закона, уклонился от заключения контракта, заказчик в течение 5 рабочих дней с даты истечения указанного в документации о закупке срока подписания контракта направляет в уполномоченный орган информацию и документы, предусмотренные </w:t>
      </w:r>
      <w:hyperlink r:id="rId16" w:history="1">
        <w:r>
          <w:rPr>
            <w:rFonts w:ascii="Calibri" w:hAnsi="Calibri" w:cs="Calibri"/>
            <w:color w:val="0000FF"/>
          </w:rPr>
          <w:t>частью 5</w:t>
        </w:r>
        <w:proofErr w:type="gramEnd"/>
        <w:r>
          <w:rPr>
            <w:rFonts w:ascii="Calibri" w:hAnsi="Calibri" w:cs="Calibri"/>
            <w:color w:val="0000FF"/>
          </w:rPr>
          <w:t xml:space="preserve"> статьи 104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 xml:space="preserve">8. В случае расторжения контракта по решению суда или в случае одностороннего отказа заказчика от исполнения контракта заказчик в течение 3 рабочих дней </w:t>
      </w:r>
      <w:proofErr w:type="gramStart"/>
      <w:r>
        <w:rPr>
          <w:rFonts w:ascii="Calibri" w:hAnsi="Calibri" w:cs="Calibri"/>
        </w:rPr>
        <w:t>с даты расторжения</w:t>
      </w:r>
      <w:proofErr w:type="gramEnd"/>
      <w:r>
        <w:rPr>
          <w:rFonts w:ascii="Calibri" w:hAnsi="Calibri" w:cs="Calibri"/>
        </w:rPr>
        <w:t xml:space="preserve"> контракта направляет в уполномоченный орган информацию и документы, предусмотренные </w:t>
      </w:r>
      <w:hyperlink r:id="rId17" w:history="1">
        <w:r>
          <w:rPr>
            <w:rFonts w:ascii="Calibri" w:hAnsi="Calibri" w:cs="Calibri"/>
            <w:color w:val="0000FF"/>
          </w:rPr>
          <w:t>частью 6 статьи 104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4"/>
      <w:bookmarkEnd w:id="5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Информация и документы, предусмотренные </w:t>
      </w:r>
      <w:hyperlink w:anchor="Par41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настоящих Правил, направляются заказчиком в уполномоченный орган на бумажном носителе с сопроводительным письмом за подписью уполномоченного должностного лица заказчика либо в электронной форме (в том числе с использованием единой информационной системы в сфере закупок), имея в виду, что эта информация должна быть подписана указанным должностным лицом с использованием электронной подписи.</w:t>
      </w:r>
      <w:proofErr w:type="gramEnd"/>
      <w:r>
        <w:rPr>
          <w:rFonts w:ascii="Calibri" w:hAnsi="Calibri" w:cs="Calibri"/>
        </w:rPr>
        <w:t xml:space="preserve"> Сопроводительное письмо должно содержать перечень прилагаемых документов.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Уполномоченный орган проверяет наличие информации и документов, представленных заказчиком в соответствии с </w:t>
      </w:r>
      <w:hyperlink w:anchor="Par44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представления не всей информации и документов уполномоченный орган возвращает их заказчику в течение 3 рабочих дней с даты их поступления с указанием причин возврата и необходимости направления таких информации и документов в составе, предусмотренном </w:t>
      </w:r>
      <w:hyperlink w:anchor="Par41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настоящих Правил, при этом информация о недобросовестном поставщике (подрядчике, исполнителе) в реестр не включается.</w:t>
      </w:r>
      <w:proofErr w:type="gramEnd"/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lastRenderedPageBreak/>
        <w:t xml:space="preserve">11. Уполномоченный орган осуществляет проверку информации и документов,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настоящих Правил, на наличие фактов, подтверждающих недобросовестность поставщика (подрядчика, исполнителя), в течение 10 рабочих дней с даты их поступления.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Рассмотрение вопроса о включении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в случае одностороннего отказа заказчика от исполнения контракта в связи с существенным нарушением ими условий контрактов, осуществляется с участием представителей заказчика и лица, информация о котором направлена заказчиком для включения в реестр.</w:t>
      </w:r>
      <w:proofErr w:type="gramEnd"/>
      <w:r>
        <w:rPr>
          <w:rFonts w:ascii="Calibri" w:hAnsi="Calibri" w:cs="Calibri"/>
        </w:rPr>
        <w:t xml:space="preserve"> В случае неявки указанных лиц или их представителей рассмотрение указанного вопроса осуществляется в их отсутствие в пределах срока, предусмотренного </w:t>
      </w:r>
      <w:hyperlink w:anchor="Par47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настоящих Правил. В рассмотрении вправе принять участие иные заинтересованные лица.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рассмотрения представленных информации и документов и проведения проверки фактов, указанных в </w:t>
      </w:r>
      <w:hyperlink w:anchor="Par47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настоящих Правил, выносится решение. В случае подтверждения достоверности указанных фактов уполномоченный орган выносит решение о включении информации о недобросовестном поставщике (подрядчике, исполнителе) в реестр. В ином случае уполномоченный орган выносит решение об отказе во включении информации о поставщике (подрядчике, исполнителе) в реестр. Копии вынесенного уполномоченным органом решения направляются заказчику, лицу, информация о котором направлена заказчиком для включения в реестр, и иным заинтересованным лицам.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Уполномоченный орган включает информацию о недобросовестном поставщике (подрядчике, исполнителе), предусмотренную </w:t>
      </w:r>
      <w:hyperlink r:id="rId18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закона, в реестр в течение 3 рабочих дней </w:t>
      </w:r>
      <w:proofErr w:type="gramStart"/>
      <w:r>
        <w:rPr>
          <w:rFonts w:ascii="Calibri" w:hAnsi="Calibri" w:cs="Calibri"/>
        </w:rPr>
        <w:t>с даты вынесения</w:t>
      </w:r>
      <w:proofErr w:type="gramEnd"/>
      <w:r>
        <w:rPr>
          <w:rFonts w:ascii="Calibri" w:hAnsi="Calibri" w:cs="Calibri"/>
        </w:rPr>
        <w:t xml:space="preserve"> решения о включении информации о таком лице в реестр. Указанная информация образует реестровую запись, которая подписывается представителем уполномоченного органа, имеющим соответствующие полномочия, с использованием электронной подписи.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Ведение реестра осуществляется по форме согласно </w:t>
      </w:r>
      <w:hyperlink w:anchor="Par8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2"/>
      <w:bookmarkEnd w:id="7"/>
      <w:r>
        <w:rPr>
          <w:rFonts w:ascii="Calibri" w:hAnsi="Calibri" w:cs="Calibri"/>
        </w:rPr>
        <w:t>15. При внесении информации в реестр указываются: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 реестровой записи и дата внесения уполномоченным органом информации о недобросовестном поставщике (подрядчике, исполнителе);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уполномоченного органа, осуществившего включение информации о недобросовестном поставщике (подрядчике, исполнителе);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информация, предусмотренная </w:t>
      </w:r>
      <w:hyperlink r:id="rId19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Информация о недобросовестном поставщике (подрядчике, исполнителе), предусмотренная </w:t>
      </w:r>
      <w:hyperlink r:id="rId20" w:history="1">
        <w:r>
          <w:rPr>
            <w:rFonts w:ascii="Calibri" w:hAnsi="Calibri" w:cs="Calibri"/>
            <w:color w:val="0000FF"/>
          </w:rPr>
          <w:t>частью 3 статьи 104</w:t>
        </w:r>
      </w:hyperlink>
      <w:r>
        <w:rPr>
          <w:rFonts w:ascii="Calibri" w:hAnsi="Calibri" w:cs="Calibri"/>
        </w:rPr>
        <w:t xml:space="preserve"> Федерального закона, исключается из реестра по истечении 2 лет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включения в реестр, а в случаях, предусмотренных законодательством Российской Федерации, - до истечения указанного срока на основании решения суда.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Информация о недобросовестном поставщике (подрядчике, исполнителе), исключенная из реестра, а также электронные журналы учета операций, выполненных с помощью единой информационной системы в сфере закупок, хранятся уполномоченным органом в электронном виде в порядке, установленном законодательством Российской Федерации об архивном деле.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 средствам обеспечения ведения реестра применяются требования, установленные Правительством Российской Федерации в отношении технологических и лингвистических средств единой информационной системы в сфере закупок.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Реестр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целях защиты информации, включенной в реестр, обеспечиваются: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применение средств электронной подписи;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применение средств антивирусной защиты;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ведение электронных журналов учета операций, выполненных с помощью единой информационной системы в сфере закупок;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ограничение доступа к техническим средствам, с помощью которых размещается и функционирует реестр;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ежедневное копирование на резервный носитель содержащейся в реестре информации, </w:t>
      </w:r>
      <w:r>
        <w:rPr>
          <w:rFonts w:ascii="Calibri" w:hAnsi="Calibri" w:cs="Calibri"/>
        </w:rPr>
        <w:lastRenderedPageBreak/>
        <w:t>обеспечивающее возможность ее восстановления;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целостность размещенной в единой информационной системе в сфере закупок информации о недобросовестных поставщиках (подрядчиках, исполнителях);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автоматическое исключение из реестра информации о недобросовестных поставщиках (подрядчиках, исполнителях) по истечении 2-летнего срока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такой информации в реестр с сохранением указанной информации в архиве.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Программно-технические средства, с помощью которых осуществляется ведение реестра, должны обеспечивать: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бесперебойную работу по ведению реестра, защиту информационных ресурсов от взлома и несанкционированного доступа;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учет информации о недобросовестных поставщиках (подрядчиках, исполнителях), полученной уполномоченным органом в электронном виде и включенной в реестр;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поиск информации о недобросовестном поставщике (подрядчике, исполнителе) в соответствии с информацией, предусмотренной </w:t>
      </w:r>
      <w:hyperlink w:anchor="Par52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настоящих Правил;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формирование по запросу посетителя единой информационной системы в сфере закупок справки о нахождении в реестре информации о недобросовестном поставщике (подрядчике, исполнителе).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78"/>
      <w:bookmarkEnd w:id="8"/>
      <w:r>
        <w:rPr>
          <w:rFonts w:ascii="Calibri" w:hAnsi="Calibri" w:cs="Calibri"/>
        </w:rPr>
        <w:t>Приложение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ведения реестра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недобросовестных поставщиков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(подрядчиков, исполнителей)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85"/>
      <w:bookmarkEnd w:id="9"/>
      <w:r>
        <w:rPr>
          <w:rFonts w:ascii="Calibri" w:hAnsi="Calibri" w:cs="Calibri"/>
        </w:rPr>
        <w:t>РЕЕСТР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недобросовестных поставщиков (подрядчиков, исполнителей)</w:t>
      </w: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673B65" w:rsidSect="00496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8"/>
        <w:gridCol w:w="1137"/>
        <w:gridCol w:w="1616"/>
        <w:gridCol w:w="872"/>
        <w:gridCol w:w="1868"/>
        <w:gridCol w:w="1667"/>
        <w:gridCol w:w="1849"/>
        <w:gridCol w:w="1308"/>
        <w:gridCol w:w="1016"/>
        <w:gridCol w:w="896"/>
        <w:gridCol w:w="752"/>
        <w:gridCol w:w="1304"/>
        <w:gridCol w:w="1417"/>
      </w:tblGrid>
      <w:tr w:rsidR="00673B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реестровой записи и дата внесения информации в реестр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органа, осуществившего включение информации в реестр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недобросовестном поставщике (подрядчике, исполнителе)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проведенных закупках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контракте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и дата расторжения контракта</w:t>
            </w:r>
          </w:p>
        </w:tc>
      </w:tr>
      <w:tr w:rsidR="00673B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наименование, фирменное наименование юридического лица (при наличии) или фамилия, имя и отчество физического лица (при наличии)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 юридического лица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юридического лица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недобросовестного поставщика (подрядчика, исполнителя)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проведения электронного аукциона, подведения итогов конкурса или итогов проведения запроса котировок, запроса предложений либо дата признания закупки несостоявшейся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заключения неисполненного или ненадлежащим образом исполненного контракта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код закупки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закупки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контракта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контракта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3B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5" w:rsidRDefault="0067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</w:tbl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3B65" w:rsidRDefault="00673B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052AF" w:rsidRDefault="00C052AF">
      <w:bookmarkStart w:id="10" w:name="_GoBack"/>
      <w:bookmarkEnd w:id="10"/>
    </w:p>
    <w:sectPr w:rsidR="00C052A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65"/>
    <w:rsid w:val="00673B65"/>
    <w:rsid w:val="00C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03649DAA37292FB1CC420995158DDEF3A2924778CCB23BF242002F1FFY3I" TargetMode="External"/><Relationship Id="rId13" Type="http://schemas.openxmlformats.org/officeDocument/2006/relationships/hyperlink" Target="consultantplus://offline/ref=D5E03649DAA37292FB1CC420995158DDEF3A2924778CCB23BF242002F1F3799EC3AC1488862897CFF1Y7I" TargetMode="External"/><Relationship Id="rId18" Type="http://schemas.openxmlformats.org/officeDocument/2006/relationships/hyperlink" Target="consultantplus://offline/ref=D5E03649DAA37292FB1CC420995158DDEF3A2924778CCB23BF242002F1F3799EC3AC1488862897CFF1YF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5E03649DAA37292FB1CC420995158DDEF3E28227288CB23BF242002F1FFY3I" TargetMode="External"/><Relationship Id="rId12" Type="http://schemas.openxmlformats.org/officeDocument/2006/relationships/hyperlink" Target="consultantplus://offline/ref=D5E03649DAA37292FB1CC420995158DDEF3A2924778CCB23BF242002F1FFY3I" TargetMode="External"/><Relationship Id="rId17" Type="http://schemas.openxmlformats.org/officeDocument/2006/relationships/hyperlink" Target="consultantplus://offline/ref=D5E03649DAA37292FB1CC420995158DDEF3A2924778CCB23BF242002F1F3799EC3AC1488862897CEF1Y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E03649DAA37292FB1CC420995158DDEF3A2924778CCB23BF242002F1F3799EC3AC1488862897CFF1Y6I" TargetMode="External"/><Relationship Id="rId20" Type="http://schemas.openxmlformats.org/officeDocument/2006/relationships/hyperlink" Target="consultantplus://offline/ref=D5E03649DAA37292FB1CC420995158DDEF3A2924778CCB23BF242002F1F3799EC3AC1488862897CFF1Y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E03649DAA37292FB1CC420995158DDE636272777859629B77D2C00FFY6I" TargetMode="External"/><Relationship Id="rId11" Type="http://schemas.openxmlformats.org/officeDocument/2006/relationships/hyperlink" Target="consultantplus://offline/ref=D5E03649DAA37292FB1CC420995158DDEF3A2924778CCB23BF242002F1FFY3I" TargetMode="External"/><Relationship Id="rId5" Type="http://schemas.openxmlformats.org/officeDocument/2006/relationships/hyperlink" Target="consultantplus://offline/ref=D5E03649DAA37292FB1CC420995158DDEF3A2924778CCB23BF242002F1F3799EC3AC1488862897CEF1YBI" TargetMode="External"/><Relationship Id="rId15" Type="http://schemas.openxmlformats.org/officeDocument/2006/relationships/hyperlink" Target="consultantplus://offline/ref=D5E03649DAA37292FB1CC420995158DDEF3A2924778CCB23BF242002F1F3799EC3AC1488862890C7F1YDI" TargetMode="External"/><Relationship Id="rId10" Type="http://schemas.openxmlformats.org/officeDocument/2006/relationships/hyperlink" Target="consultantplus://offline/ref=D5E03649DAA37292FB1CC420995158DDEF3A2924778CCB23BF242002F1FFY3I" TargetMode="External"/><Relationship Id="rId19" Type="http://schemas.openxmlformats.org/officeDocument/2006/relationships/hyperlink" Target="consultantplus://offline/ref=D5E03649DAA37292FB1CC420995158DDEF3A2924778CCB23BF242002F1F3799EC3AC1488862897CFF1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03649DAA37292FB1CC420995158DDEF3A2924778CCB23BF242002F1FFY3I" TargetMode="External"/><Relationship Id="rId14" Type="http://schemas.openxmlformats.org/officeDocument/2006/relationships/hyperlink" Target="consultantplus://offline/ref=D5E03649DAA37292FB1CC420995158DDEF3A2924778CCB23BF242002F1F3799EC3AC1488862890C7F1Y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2013-12-03T08:24:00Z</dcterms:created>
  <dcterms:modified xsi:type="dcterms:W3CDTF">2013-12-03T08:24:00Z</dcterms:modified>
</cp:coreProperties>
</file>