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марта 2015 г. N 238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ОТЧЕТА ОБ ОБЪЕМЕ ЗАКУПОК У СУБЪЕКТОВ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МАЛОГО ПРЕДПРИНИМАТЕЛЬСТВА И СОЦИАЛЬНО </w:t>
      </w:r>
      <w:proofErr w:type="gramStart"/>
      <w:r>
        <w:rPr>
          <w:rFonts w:ascii="Calibri" w:hAnsi="Calibri" w:cs="Calibri"/>
          <w:b/>
          <w:bCs/>
        </w:rPr>
        <w:t>ОРИЕНТИРОВАННЫХ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НЕКОММЕРЧЕСКИХ ОРГАНИЗАЦИЙ, ЕГО РАЗМЕЩЕНИЯ В </w:t>
      </w:r>
      <w:proofErr w:type="gramStart"/>
      <w:r>
        <w:rPr>
          <w:rFonts w:ascii="Calibri" w:hAnsi="Calibri" w:cs="Calibri"/>
          <w:b/>
          <w:bCs/>
        </w:rPr>
        <w:t>ЕДИНОЙ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СИСТЕМЕ И ВНЕСЕНИИ ИЗМЕНЕНИЯ В ПОЛОЖЕНИЕ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МЕЖВЕДОМСТВЕННОЙ КОМИССИИ ПО ОТБОРУ </w:t>
      </w:r>
      <w:proofErr w:type="gramStart"/>
      <w:r>
        <w:rPr>
          <w:rFonts w:ascii="Calibri" w:hAnsi="Calibri" w:cs="Calibri"/>
          <w:b/>
          <w:bCs/>
        </w:rPr>
        <w:t>ИНВЕСТИЦИОННЫХ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ПРОЕКТОВ, РОССИЙСКИХ КРЕДИТНЫХ ОРГАНИЗАЦИЙ И МЕЖДУНАРОДНЫХ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ФИНАНСОВЫХ ОРГАНИЗАЦИЙ ДЛЯ УЧАСТИЯ В ПРОГРАММЕ ПОДДЕРЖКИ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ИНВЕСТИЦИОННЫХ ПРОЕКТОВ, РЕАЛИЗУЕМЫХ НА ТЕРРИТОРИИ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НА ОСНОВЕ ПРОЕКТНОГО ФИНАНСИРОВАНИЯ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3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6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официального опубликования.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Утверждены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марта 2015 г. N 238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ПРАВИЛА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ОТЧЕТА ОБ ОБЪЕМЕ ЗАКУПОК У СУБЪЕКТОВ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МАЛОГО ПРЕДПРИНИМАТЕЛЬСТВА И СОЦИАЛЬНО </w:t>
      </w:r>
      <w:proofErr w:type="gramStart"/>
      <w:r>
        <w:rPr>
          <w:rFonts w:ascii="Calibri" w:hAnsi="Calibri" w:cs="Calibri"/>
          <w:b/>
          <w:bCs/>
        </w:rPr>
        <w:t>ОРИЕНТИРОВАННЫХ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НЕКОММЕРЧЕСКИХ ОРГАНИЗАЦИЙ, ЕГО РАЗМЕЩЕНИЯ В </w:t>
      </w:r>
      <w:proofErr w:type="gramStart"/>
      <w:r>
        <w:rPr>
          <w:rFonts w:ascii="Calibri" w:hAnsi="Calibri" w:cs="Calibri"/>
          <w:b/>
          <w:bCs/>
        </w:rPr>
        <w:t>ЕДИНОЙ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СИСТЕМЕ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7" w:history="1">
        <w:r>
          <w:rPr>
            <w:rFonts w:ascii="Calibri" w:hAnsi="Calibri" w:cs="Calibri"/>
            <w:color w:val="0000FF"/>
          </w:rPr>
          <w:t>частью 4 статьи 30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>
        <w:rPr>
          <w:rFonts w:ascii="Calibri" w:hAnsi="Calibri" w:cs="Calibri"/>
        </w:rPr>
        <w:t xml:space="preserve"> закон).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Подготовка отчета осуществляется: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государственными (муниципальными) заказчиками;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бюджетными учреждениями в отношении закупок, осуществляемых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1 статьи 15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Подготовка отчета и его составление осуществляются по </w:t>
      </w:r>
      <w:hyperlink w:anchor="Par103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</w:t>
      </w:r>
      <w:proofErr w:type="gramEnd"/>
      <w:r>
        <w:rPr>
          <w:rFonts w:ascii="Calibri" w:hAnsi="Calibri" w:cs="Calibri"/>
        </w:rP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на основе проектного финансирования", и в соответствии с требованиями к заполнению </w:t>
      </w:r>
      <w:hyperlink w:anchor="Par103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согласно </w:t>
      </w:r>
      <w:hyperlink w:anchor="Par65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9" w:history="1">
        <w:r>
          <w:rPr>
            <w:rFonts w:ascii="Calibri" w:hAnsi="Calibri" w:cs="Calibri"/>
            <w:color w:val="0000FF"/>
          </w:rPr>
          <w:t>частью 4 статьи 30</w:t>
        </w:r>
      </w:hyperlink>
      <w:r>
        <w:rPr>
          <w:rFonts w:ascii="Calibri" w:hAnsi="Calibri" w:cs="Calibri"/>
        </w:rPr>
        <w:t xml:space="preserve">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(далее - официальный сайт).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 При этом информация, содержащая государственную тайну, не указывается в отчете и не размещается в единой информационной системе или до ввода в эксплуатацию указанной системы на официальном сайте.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Отчет хранится в единой информационной системе или до ввода в эксплуатацию указанной системы на официальном сайте в течение срока, установленного в соответствии с законодательством Российской Федерации об архивном деле.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56"/>
      <w:bookmarkEnd w:id="3"/>
      <w:r>
        <w:rPr>
          <w:rFonts w:ascii="Calibri" w:hAnsi="Calibri" w:cs="Calibri"/>
        </w:rPr>
        <w:t>Приложение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подготовки отчета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объеме закупок у субъектов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малого предпринимательства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 ориентированных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некоммерческих организаций,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его размещения в </w:t>
      </w:r>
      <w:proofErr w:type="gramStart"/>
      <w:r>
        <w:rPr>
          <w:rFonts w:ascii="Calibri" w:hAnsi="Calibri" w:cs="Calibri"/>
        </w:rPr>
        <w:t>единой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информационной системе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65"/>
      <w:bookmarkEnd w:id="4"/>
      <w:r>
        <w:rPr>
          <w:rFonts w:ascii="Calibri" w:hAnsi="Calibri" w:cs="Calibri"/>
        </w:rPr>
        <w:t>ТРЕБОВАНИЯ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ЗАПОЛНЕНИЮ ФОРМЫ ОТЧЕТА ОБ ОБЪЕМЕ ЗАКУПОК У СУБЪЕКТОВ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МАЛОГО ПРЕДПРИНИМАТЕЛЬСТВА И СОЦИАЛЬНО </w:t>
      </w:r>
      <w:proofErr w:type="gramStart"/>
      <w:r>
        <w:rPr>
          <w:rFonts w:ascii="Calibri" w:hAnsi="Calibri" w:cs="Calibri"/>
        </w:rPr>
        <w:t>ОРИЕНТИРОВАННЫХ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НЕКОММЕРЧЕСКИХ ОРГАНИЗАЦИЙ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w:anchor="Par109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>: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w:anchor="Par111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"Наименование" указывается полное наименование заказчика;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w:anchor="Par112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"Организационно-правовая форма" указывается организационно-правовая форма заказчика;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w:anchor="Par113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w:anchor="Par114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"ИНН" указывается идентификационный номер налогоплательщика - заказчика;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</w:t>
      </w:r>
      <w:hyperlink w:anchor="Par115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</w:t>
      </w:r>
      <w:hyperlink w:anchor="Par116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"по ОКОПФ" указывается код по Общероссийскому </w:t>
      </w:r>
      <w:hyperlink r:id="rId10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организационно-правовых форм заказчика;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 </w:t>
      </w:r>
      <w:hyperlink w:anchor="Par116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"по ОКПО" указывается код заказчика по Общероссийскому классификатору предприятий и организаций;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в </w:t>
      </w:r>
      <w:hyperlink w:anchor="Par116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"по ОКТМО" указывается код в соответствии с Общероссийским </w:t>
      </w:r>
      <w:hyperlink r:id="rId11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территорий муниципальных образований, определяемый по месту государственной регистрации заказчика.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w:anchor="Par12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>: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0"/>
      <w:bookmarkEnd w:id="5"/>
      <w:proofErr w:type="gramStart"/>
      <w:r>
        <w:rPr>
          <w:rFonts w:ascii="Calibri" w:hAnsi="Calibri" w:cs="Calibri"/>
        </w:rPr>
        <w:t xml:space="preserve">а) в </w:t>
      </w:r>
      <w:hyperlink w:anchor="Par129" w:history="1">
        <w:r>
          <w:rPr>
            <w:rFonts w:ascii="Calibri" w:hAnsi="Calibri" w:cs="Calibri"/>
            <w:color w:val="0000FF"/>
          </w:rPr>
          <w:t>позиции 1</w:t>
        </w:r>
      </w:hyperlink>
      <w:r>
        <w:rPr>
          <w:rFonts w:ascii="Calibri" w:hAnsi="Calibri" w:cs="Calibri"/>
        </w:rPr>
        <w:t xml:space="preserve"> указывается совокупный годовой объем закупок заказчика за отчетный год, определенный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16 статьи 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 xml:space="preserve">б) в </w:t>
      </w:r>
      <w:hyperlink w:anchor="Par132" w:history="1">
        <w:r>
          <w:rPr>
            <w:rFonts w:ascii="Calibri" w:hAnsi="Calibri" w:cs="Calibri"/>
            <w:color w:val="0000FF"/>
          </w:rPr>
          <w:t>позиции 2</w:t>
        </w:r>
      </w:hyperlink>
      <w:r>
        <w:rPr>
          <w:rFonts w:ascii="Calibri" w:hAnsi="Calibri" w:cs="Calibri"/>
        </w:rPr>
        <w:t xml:space="preserve"> указывается общий объем финансового обеспечения для оплаты контрактов в отчетном году в рамках осуществления закупок, предусмотренных </w:t>
      </w:r>
      <w:hyperlink r:id="rId13" w:history="1">
        <w:r>
          <w:rPr>
            <w:rFonts w:ascii="Calibri" w:hAnsi="Calibri" w:cs="Calibri"/>
            <w:color w:val="0000FF"/>
          </w:rPr>
          <w:t>частью 1.1 статьи 30</w:t>
        </w:r>
      </w:hyperlink>
      <w:r>
        <w:rPr>
          <w:rFonts w:ascii="Calibri" w:hAnsi="Calibri" w:cs="Calibri"/>
        </w:rPr>
        <w:t xml:space="preserve"> Федерального закона, рассчитанный как сумма значений позиции 2 (тыс. рублей);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в </w:t>
      </w:r>
      <w:hyperlink w:anchor="Par147" w:history="1">
        <w:r>
          <w:rPr>
            <w:rFonts w:ascii="Calibri" w:hAnsi="Calibri" w:cs="Calibri"/>
            <w:color w:val="0000FF"/>
          </w:rPr>
          <w:t>позиции 3</w:t>
        </w:r>
      </w:hyperlink>
      <w:r>
        <w:rPr>
          <w:rFonts w:ascii="Calibri" w:hAnsi="Calibri" w:cs="Calibri"/>
        </w:rPr>
        <w:t xml:space="preserve"> указывается совокупный годовой объем закупок, рассчитанный за вычетом закупок, предусмотренных </w:t>
      </w:r>
      <w:hyperlink r:id="rId14" w:history="1">
        <w:r>
          <w:rPr>
            <w:rFonts w:ascii="Calibri" w:hAnsi="Calibri" w:cs="Calibri"/>
            <w:color w:val="0000FF"/>
          </w:rPr>
          <w:t>частью 1.1 статьи 30</w:t>
        </w:r>
      </w:hyperlink>
      <w:r>
        <w:rPr>
          <w:rFonts w:ascii="Calibri" w:hAnsi="Calibri" w:cs="Calibri"/>
        </w:rPr>
        <w:t xml:space="preserve"> Федерального закона, как разница между совокупным годовым объемом закупок заказчика за отчетный год, указанным в </w:t>
      </w:r>
      <w:hyperlink w:anchor="Par80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и общим объемом финансового обеспечения для оплаты контрактов в отчетном году, указанным в </w:t>
      </w:r>
      <w:hyperlink w:anchor="Par81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 (тыс. рублей);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w:anchor="Par150" w:history="1">
        <w:r>
          <w:rPr>
            <w:rFonts w:ascii="Calibri" w:hAnsi="Calibri" w:cs="Calibri"/>
            <w:color w:val="0000FF"/>
          </w:rPr>
          <w:t>позиции 4</w:t>
        </w:r>
      </w:hyperlink>
      <w:r>
        <w:rPr>
          <w:rFonts w:ascii="Calibri" w:hAnsi="Calibri" w:cs="Calibri"/>
        </w:rPr>
        <w:t xml:space="preserve"> указывается 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</w:r>
      <w:hyperlink r:id="rId15" w:history="1">
        <w:r>
          <w:rPr>
            <w:rFonts w:ascii="Calibri" w:hAnsi="Calibri" w:cs="Calibri"/>
            <w:color w:val="0000FF"/>
          </w:rPr>
          <w:t>части 1.1 статьи 30</w:t>
        </w:r>
      </w:hyperlink>
      <w:r>
        <w:rPr>
          <w:rFonts w:ascii="Calibri" w:hAnsi="Calibri" w:cs="Calibri"/>
        </w:rPr>
        <w:t xml:space="preserve"> Федерального закона) (тыс. рублей);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в </w:t>
      </w:r>
      <w:hyperlink w:anchor="Par154" w:history="1">
        <w:r>
          <w:rPr>
            <w:rFonts w:ascii="Calibri" w:hAnsi="Calibri" w:cs="Calibri"/>
            <w:color w:val="0000FF"/>
          </w:rPr>
          <w:t>позиции 5</w:t>
        </w:r>
      </w:hyperlink>
      <w:r>
        <w:rPr>
          <w:rFonts w:ascii="Calibri" w:hAnsi="Calibri" w:cs="Calibri"/>
        </w:rP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</w:t>
      </w:r>
      <w:proofErr w:type="gramEnd"/>
      <w:r>
        <w:rPr>
          <w:rFonts w:ascii="Calibri" w:hAnsi="Calibri" w:cs="Calibri"/>
        </w:rPr>
        <w:t xml:space="preserve"> социально ориентированные некоммерческие организации (тыс. рублей);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</w:t>
      </w:r>
      <w:hyperlink w:anchor="Par157" w:history="1">
        <w:r>
          <w:rPr>
            <w:rFonts w:ascii="Calibri" w:hAnsi="Calibri" w:cs="Calibri"/>
            <w:color w:val="0000FF"/>
          </w:rPr>
          <w:t>позиции 6</w:t>
        </w:r>
      </w:hyperlink>
      <w:r>
        <w:rPr>
          <w:rFonts w:ascii="Calibri" w:hAnsi="Calibri" w:cs="Calibri"/>
        </w:rP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>
        <w:rPr>
          <w:rFonts w:ascii="Calibri" w:hAnsi="Calibri" w:cs="Calibri"/>
        </w:rPr>
        <w:t>извещениях</w:t>
      </w:r>
      <w:proofErr w:type="gramEnd"/>
      <w:r>
        <w:rPr>
          <w:rFonts w:ascii="Calibri" w:hAnsi="Calibri" w:cs="Calibri"/>
        </w:rPr>
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</w:t>
      </w:r>
      <w:r>
        <w:rPr>
          <w:rFonts w:ascii="Calibri" w:hAnsi="Calibri" w:cs="Calibri"/>
        </w:rPr>
        <w:lastRenderedPageBreak/>
        <w:t xml:space="preserve">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16" w:history="1">
        <w:r>
          <w:rPr>
            <w:rFonts w:ascii="Calibri" w:hAnsi="Calibri" w:cs="Calibri"/>
            <w:color w:val="0000FF"/>
          </w:rPr>
          <w:t>частью 5 статьи 30</w:t>
        </w:r>
      </w:hyperlink>
      <w:r>
        <w:rPr>
          <w:rFonts w:ascii="Calibri" w:hAnsi="Calibri" w:cs="Calibri"/>
        </w:rP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 </w:t>
      </w:r>
      <w:hyperlink w:anchor="Par160" w:history="1">
        <w:r>
          <w:rPr>
            <w:rFonts w:ascii="Calibri" w:hAnsi="Calibri" w:cs="Calibri"/>
            <w:color w:val="0000FF"/>
          </w:rPr>
          <w:t>позиции 7</w:t>
        </w:r>
      </w:hyperlink>
      <w:r>
        <w:rPr>
          <w:rFonts w:ascii="Calibri" w:hAnsi="Calibri" w:cs="Calibri"/>
        </w:rP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ar154" w:history="1">
        <w:r>
          <w:rPr>
            <w:rFonts w:ascii="Calibri" w:hAnsi="Calibri" w:cs="Calibri"/>
            <w:color w:val="0000FF"/>
          </w:rPr>
          <w:t>позициях 5</w:t>
        </w:r>
      </w:hyperlink>
      <w:r>
        <w:rPr>
          <w:rFonts w:ascii="Calibri" w:hAnsi="Calibri" w:cs="Calibri"/>
        </w:rPr>
        <w:t xml:space="preserve"> и </w:t>
      </w:r>
      <w:hyperlink w:anchor="Par15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(тыс. рублей);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з) в </w:t>
      </w:r>
      <w:hyperlink w:anchor="Par163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ar160" w:history="1">
        <w:r>
          <w:rPr>
            <w:rFonts w:ascii="Calibri" w:hAnsi="Calibri" w:cs="Calibri"/>
            <w:color w:val="0000FF"/>
          </w:rPr>
          <w:t>позиции 7</w:t>
        </w:r>
      </w:hyperlink>
      <w:r>
        <w:rPr>
          <w:rFonts w:ascii="Calibri" w:hAnsi="Calibri" w:cs="Calibri"/>
        </w:rPr>
        <w:t xml:space="preserve">, по отношению к совокупному годовому объему закупок, рассчитанному с учетом </w:t>
      </w:r>
      <w:hyperlink r:id="rId17" w:history="1">
        <w:r>
          <w:rPr>
            <w:rFonts w:ascii="Calibri" w:hAnsi="Calibri" w:cs="Calibri"/>
            <w:color w:val="0000FF"/>
          </w:rPr>
          <w:t>части 1.1 статьи 30</w:t>
        </w:r>
      </w:hyperlink>
      <w:r>
        <w:rPr>
          <w:rFonts w:ascii="Calibri" w:hAnsi="Calibri" w:cs="Calibri"/>
        </w:rPr>
        <w:t xml:space="preserve"> Федерального закона и указанному в </w:t>
      </w:r>
      <w:hyperlink w:anchor="Par147" w:history="1">
        <w:r>
          <w:rPr>
            <w:rFonts w:ascii="Calibri" w:hAnsi="Calibri" w:cs="Calibri"/>
            <w:color w:val="0000FF"/>
          </w:rPr>
          <w:t>позиции 3</w:t>
        </w:r>
      </w:hyperlink>
      <w:r>
        <w:rPr>
          <w:rFonts w:ascii="Calibri" w:hAnsi="Calibri" w:cs="Calibri"/>
        </w:rPr>
        <w:t xml:space="preserve"> (процентов);</w:t>
      </w:r>
      <w:proofErr w:type="gramEnd"/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в </w:t>
      </w:r>
      <w:hyperlink w:anchor="Par168" w:history="1">
        <w:r>
          <w:rPr>
            <w:rFonts w:ascii="Calibri" w:hAnsi="Calibri" w:cs="Calibri"/>
            <w:color w:val="0000FF"/>
          </w:rPr>
          <w:t>позиции 9</w:t>
        </w:r>
      </w:hyperlink>
      <w:r>
        <w:rPr>
          <w:rFonts w:ascii="Calibri" w:hAnsi="Calibri" w:cs="Calibri"/>
        </w:rPr>
        <w:t xml:space="preserve"> указывается общая сумма начальных (максимальных) цен контрактов несостоявшихся процедур закупок (открытых конкурсов, конкурсов с ограниченным участием, двухэтапных конкурсов, повторных конкурсов, аукционов в электронной форме, запросов котировок, запросов предложений), в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</w:r>
      <w:proofErr w:type="gramStart"/>
      <w:r>
        <w:rPr>
          <w:rFonts w:ascii="Calibri" w:hAnsi="Calibri" w:cs="Calibri"/>
        </w:rPr>
        <w:t>результатам</w:t>
      </w:r>
      <w:proofErr w:type="gramEnd"/>
      <w:r>
        <w:rPr>
          <w:rFonts w:ascii="Calibri" w:hAnsi="Calibri" w:cs="Calibri"/>
        </w:rPr>
        <w:t xml:space="preserve"> проведения которых контракт не </w:t>
      </w:r>
      <w:proofErr w:type="gramStart"/>
      <w:r>
        <w:rPr>
          <w:rFonts w:ascii="Calibri" w:hAnsi="Calibri" w:cs="Calibri"/>
        </w:rPr>
        <w:t>заключен</w:t>
      </w:r>
      <w:proofErr w:type="gramEnd"/>
      <w:r>
        <w:rPr>
          <w:rFonts w:ascii="Calibri" w:hAnsi="Calibri" w:cs="Calibri"/>
        </w:rPr>
        <w:t xml:space="preserve"> либо заключен по основаниям, предусмотренным </w:t>
      </w:r>
      <w:hyperlink r:id="rId18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Федерального закона (тыс. рублей).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w:anchor="Par172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>: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w:anchor="Par176" w:history="1">
        <w:r>
          <w:rPr>
            <w:rFonts w:ascii="Calibri" w:hAnsi="Calibri" w:cs="Calibri"/>
            <w:color w:val="0000FF"/>
          </w:rPr>
          <w:t>позиции 1</w:t>
        </w:r>
      </w:hyperlink>
      <w:r>
        <w:rPr>
          <w:rFonts w:ascii="Calibri" w:hAnsi="Calibri" w:cs="Calibri"/>
        </w:rP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w:anchor="Par179" w:history="1">
        <w:r>
          <w:rPr>
            <w:rFonts w:ascii="Calibri" w:hAnsi="Calibri" w:cs="Calibri"/>
            <w:color w:val="0000FF"/>
          </w:rPr>
          <w:t>позиции 2</w:t>
        </w:r>
      </w:hyperlink>
      <w:r>
        <w:rPr>
          <w:rFonts w:ascii="Calibri" w:hAnsi="Calibri" w:cs="Calibri"/>
        </w:rP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w:anchor="Par182" w:history="1">
        <w:r>
          <w:rPr>
            <w:rFonts w:ascii="Calibri" w:hAnsi="Calibri" w:cs="Calibri"/>
            <w:color w:val="0000FF"/>
          </w:rPr>
          <w:t>позиции 3</w:t>
        </w:r>
      </w:hyperlink>
      <w:r>
        <w:rPr>
          <w:rFonts w:ascii="Calibri" w:hAnsi="Calibri" w:cs="Calibri"/>
        </w:rPr>
        <w:t xml:space="preserve"> указываются уникальные номера реестровых записей контрактов, заключенных по основаниям, предусмотренным </w:t>
      </w:r>
      <w:hyperlink r:id="rId19" w:history="1">
        <w:r>
          <w:rPr>
            <w:rFonts w:ascii="Calibri" w:hAnsi="Calibri" w:cs="Calibri"/>
            <w:color w:val="0000FF"/>
          </w:rPr>
          <w:t>частью 1.1 статьи 30</w:t>
        </w:r>
      </w:hyperlink>
      <w:r>
        <w:rPr>
          <w:rFonts w:ascii="Calibri" w:hAnsi="Calibri" w:cs="Calibri"/>
        </w:rPr>
        <w:t xml:space="preserve"> Федерального закона, из реестра контрактов, заключенных заказчиками.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Утверждена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марта 2015 г. N 238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B31CF" w:rsidSect="00C93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pStyle w:val="ConsPlusNonformat"/>
        <w:jc w:val="both"/>
      </w:pPr>
      <w:bookmarkStart w:id="8" w:name="Par103"/>
      <w:bookmarkEnd w:id="8"/>
      <w:r>
        <w:t xml:space="preserve">                                   ФОРМА</w:t>
      </w:r>
    </w:p>
    <w:p w:rsidR="000B31CF" w:rsidRDefault="000B31CF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0B31CF" w:rsidRDefault="000B31CF">
      <w:pPr>
        <w:pStyle w:val="ConsPlusNonformat"/>
        <w:jc w:val="both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0B31CF" w:rsidRDefault="000B31CF">
      <w:pPr>
        <w:pStyle w:val="ConsPlusNonformat"/>
        <w:jc w:val="both"/>
      </w:pPr>
      <w:r>
        <w:t xml:space="preserve">                        некоммерческих организаций</w:t>
      </w:r>
    </w:p>
    <w:p w:rsidR="000B31CF" w:rsidRDefault="000B31CF">
      <w:pPr>
        <w:pStyle w:val="ConsPlusNonformat"/>
        <w:jc w:val="both"/>
      </w:pPr>
      <w:r>
        <w:t xml:space="preserve">                           за ____ отчетный год</w:t>
      </w:r>
    </w:p>
    <w:p w:rsidR="000B31CF" w:rsidRDefault="000B31CF">
      <w:pPr>
        <w:pStyle w:val="ConsPlusNonformat"/>
        <w:jc w:val="both"/>
      </w:pPr>
    </w:p>
    <w:p w:rsidR="000B31CF" w:rsidRDefault="000B31CF">
      <w:pPr>
        <w:pStyle w:val="ConsPlusNonformat"/>
        <w:jc w:val="both"/>
      </w:pPr>
      <w:bookmarkStart w:id="9" w:name="Par109"/>
      <w:bookmarkEnd w:id="9"/>
      <w:r>
        <w:t xml:space="preserve">                         I. Сведения о заказчике:</w:t>
      </w:r>
    </w:p>
    <w:p w:rsidR="000B31CF" w:rsidRDefault="000B31CF">
      <w:pPr>
        <w:pStyle w:val="ConsPlusNonformat"/>
        <w:jc w:val="both"/>
      </w:pPr>
    </w:p>
    <w:p w:rsidR="000B31CF" w:rsidRDefault="000B31CF">
      <w:pPr>
        <w:pStyle w:val="ConsPlusNonformat"/>
        <w:jc w:val="both"/>
      </w:pPr>
      <w:bookmarkStart w:id="10" w:name="Par111"/>
      <w:bookmarkEnd w:id="10"/>
      <w:r>
        <w:t xml:space="preserve">    Наименование</w:t>
      </w:r>
    </w:p>
    <w:p w:rsidR="000B31CF" w:rsidRDefault="000B31CF">
      <w:pPr>
        <w:pStyle w:val="ConsPlusNonformat"/>
        <w:jc w:val="both"/>
      </w:pPr>
      <w:bookmarkStart w:id="11" w:name="Par112"/>
      <w:bookmarkEnd w:id="11"/>
      <w:r>
        <w:t xml:space="preserve">    Организационно-правовая форма</w:t>
      </w:r>
    </w:p>
    <w:p w:rsidR="000B31CF" w:rsidRDefault="000B31CF">
      <w:pPr>
        <w:pStyle w:val="ConsPlusNonformat"/>
        <w:jc w:val="both"/>
      </w:pPr>
      <w:bookmarkStart w:id="12" w:name="Par113"/>
      <w:bookmarkEnd w:id="12"/>
      <w:r>
        <w:t xml:space="preserve">    Место нахождения (адрес), телефон, адрес электронной почты</w:t>
      </w:r>
    </w:p>
    <w:p w:rsidR="000B31CF" w:rsidRDefault="000B31CF">
      <w:pPr>
        <w:pStyle w:val="ConsPlusNonformat"/>
        <w:jc w:val="both"/>
      </w:pPr>
      <w:bookmarkStart w:id="13" w:name="Par114"/>
      <w:bookmarkEnd w:id="13"/>
      <w:r>
        <w:t xml:space="preserve">    ИНН</w:t>
      </w:r>
    </w:p>
    <w:p w:rsidR="000B31CF" w:rsidRDefault="000B31CF">
      <w:pPr>
        <w:pStyle w:val="ConsPlusNonformat"/>
        <w:jc w:val="both"/>
      </w:pPr>
      <w:bookmarkStart w:id="14" w:name="Par115"/>
      <w:bookmarkEnd w:id="14"/>
      <w:r>
        <w:t xml:space="preserve">    КПП</w:t>
      </w:r>
    </w:p>
    <w:p w:rsidR="000B31CF" w:rsidRDefault="000B31CF">
      <w:pPr>
        <w:pStyle w:val="ConsPlusNonformat"/>
        <w:jc w:val="both"/>
      </w:pPr>
      <w:bookmarkStart w:id="15" w:name="Par116"/>
      <w:bookmarkEnd w:id="15"/>
      <w:r>
        <w:t xml:space="preserve">    по </w:t>
      </w:r>
      <w:hyperlink r:id="rId20" w:history="1">
        <w:r>
          <w:rPr>
            <w:color w:val="0000FF"/>
          </w:rPr>
          <w:t>ОКОПФ</w:t>
        </w:r>
      </w:hyperlink>
    </w:p>
    <w:p w:rsidR="000B31CF" w:rsidRDefault="000B31CF">
      <w:pPr>
        <w:pStyle w:val="ConsPlusNonformat"/>
        <w:jc w:val="both"/>
      </w:pPr>
      <w:r>
        <w:t xml:space="preserve">    по ОКПО</w:t>
      </w:r>
    </w:p>
    <w:p w:rsidR="000B31CF" w:rsidRDefault="000B31CF">
      <w:pPr>
        <w:pStyle w:val="ConsPlusNonformat"/>
        <w:jc w:val="both"/>
      </w:pPr>
      <w:r>
        <w:t xml:space="preserve">    по </w:t>
      </w:r>
      <w:hyperlink r:id="rId21" w:history="1">
        <w:r>
          <w:rPr>
            <w:color w:val="0000FF"/>
          </w:rPr>
          <w:t>ОКТМО</w:t>
        </w:r>
      </w:hyperlink>
    </w:p>
    <w:p w:rsidR="000B31CF" w:rsidRDefault="000B31CF">
      <w:pPr>
        <w:pStyle w:val="ConsPlusNonformat"/>
        <w:jc w:val="both"/>
      </w:pPr>
    </w:p>
    <w:p w:rsidR="000B31CF" w:rsidRDefault="000B31CF">
      <w:pPr>
        <w:pStyle w:val="ConsPlusNonformat"/>
        <w:jc w:val="both"/>
      </w:pPr>
      <w:bookmarkStart w:id="16" w:name="Par120"/>
      <w:bookmarkEnd w:id="16"/>
      <w:r>
        <w:t xml:space="preserve">            II. Информация об объеме закупок у субъектов малого</w:t>
      </w:r>
    </w:p>
    <w:p w:rsidR="000B31CF" w:rsidRDefault="000B31CF">
      <w:pPr>
        <w:pStyle w:val="ConsPlusNonformat"/>
        <w:jc w:val="both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0B31CF" w:rsidRDefault="000B31CF">
      <w:pPr>
        <w:pStyle w:val="ConsPlusNonformat"/>
        <w:jc w:val="both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0B31CF" w:rsidRDefault="000B31CF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0B31CF" w:rsidRDefault="000B31CF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7088"/>
        <w:gridCol w:w="1924"/>
      </w:tblGrid>
      <w:tr w:rsidR="000B31CF">
        <w:tc>
          <w:tcPr>
            <w:tcW w:w="7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показателя</w:t>
            </w:r>
          </w:p>
        </w:tc>
      </w:tr>
      <w:tr w:rsidR="000B31CF">
        <w:tc>
          <w:tcPr>
            <w:tcW w:w="9639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7" w:name="Par128"/>
            <w:bookmarkEnd w:id="17"/>
            <w:r>
              <w:rPr>
                <w:rFonts w:ascii="Calibri" w:hAnsi="Calibri" w:cs="Calibri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8" w:name="Par129"/>
            <w:bookmarkEnd w:id="18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9" w:name="Par132"/>
            <w:bookmarkEnd w:id="19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частью 1.1 статьи 30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нужд" (тыс. рублей):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частью 1 статьи 93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" w:name="Par147"/>
            <w:bookmarkEnd w:id="20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частью 1.1 статьи 30</w:t>
              </w:r>
            </w:hyperlink>
            <w:r>
              <w:rPr>
                <w:rFonts w:ascii="Calibri" w:hAnsi="Calibri" w:cs="Calibri"/>
              </w:rPr>
              <w:t xml:space="preserve"> Федерального закона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1" w:name="Par150"/>
            <w:bookmarkEnd w:id="21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части 1.1 статьи 30</w:t>
              </w:r>
            </w:hyperlink>
            <w:r>
              <w:rPr>
                <w:rFonts w:ascii="Calibri" w:hAnsi="Calibri" w:cs="Calibri"/>
              </w:rPr>
              <w:t xml:space="preserve"> Федерального закона)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2" w:name="Par153"/>
            <w:bookmarkEnd w:id="22"/>
            <w:r>
              <w:rPr>
                <w:rFonts w:ascii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3" w:name="Par154"/>
            <w:bookmarkEnd w:id="23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закупок в отчетном году, осуществленных по результатам состоявшихся процедур определения поставщика (подрядчика, </w:t>
            </w:r>
            <w:r>
              <w:rPr>
                <w:rFonts w:ascii="Calibri" w:hAnsi="Calibri" w:cs="Calibri"/>
              </w:rPr>
              <w:lastRenderedPageBreak/>
              <w:t>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4" w:name="Par157"/>
            <w:bookmarkEnd w:id="24"/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rPr>
                <w:rFonts w:ascii="Calibri" w:hAnsi="Calibri" w:cs="Calibri"/>
              </w:rPr>
              <w:t>извещениях</w:t>
            </w:r>
            <w:proofErr w:type="gramEnd"/>
            <w:r>
              <w:rPr>
                <w:rFonts w:ascii="Calibri" w:hAnsi="Calibri" w:cs="Calibri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5" w:name="Par160"/>
            <w:bookmarkEnd w:id="25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6" w:name="Par163"/>
            <w:bookmarkEnd w:id="26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частью 1.1 статьи 30</w:t>
              </w:r>
            </w:hyperlink>
            <w:r>
              <w:rPr>
                <w:rFonts w:ascii="Calibri" w:hAnsi="Calibri" w:cs="Calibri"/>
              </w:rPr>
              <w:t xml:space="preserve"> Федерального закона (процентов)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7" w:name="Par167"/>
            <w:bookmarkEnd w:id="27"/>
            <w:r>
              <w:rPr>
                <w:rFonts w:ascii="Calibri" w:hAnsi="Calibri" w:cs="Calibri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0B31CF">
        <w:tc>
          <w:tcPr>
            <w:tcW w:w="62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8" w:name="Par168"/>
            <w:bookmarkEnd w:id="28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</w:t>
            </w:r>
            <w:r>
              <w:rPr>
                <w:rFonts w:ascii="Calibri" w:hAnsi="Calibri" w:cs="Calibri"/>
              </w:rPr>
              <w:lastRenderedPageBreak/>
              <w:t>некоммерческих организаций (тыс. рублей)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pStyle w:val="ConsPlusNonformat"/>
        <w:jc w:val="both"/>
      </w:pPr>
      <w:bookmarkStart w:id="29" w:name="Par172"/>
      <w:bookmarkEnd w:id="29"/>
      <w:r>
        <w:t xml:space="preserve">                 III. Информация о заключенных контрактах</w:t>
      </w: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0B31CF">
        <w:tc>
          <w:tcPr>
            <w:tcW w:w="7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Уникальные номера реестровых записей из реестра контрактов</w:t>
            </w:r>
          </w:p>
        </w:tc>
      </w:tr>
      <w:tr w:rsidR="000B31CF">
        <w:tc>
          <w:tcPr>
            <w:tcW w:w="6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0" w:name="Par176"/>
            <w:bookmarkEnd w:id="30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1" w:name="Par179"/>
            <w:bookmarkEnd w:id="31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2" w:name="Par182"/>
            <w:bookmarkEnd w:id="32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Контракты, заключенные по основаниям, предусмотренным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частью 1.1 статьи 30</w:t>
              </w:r>
            </w:hyperlink>
            <w:r>
              <w:rPr>
                <w:rFonts w:ascii="Calibri" w:hAnsi="Calibri" w:cs="Calibri"/>
              </w:rPr>
              <w:t xml:space="preserve"> Федерального закона, в том числе: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контракты на оказание услуг по предоставлению кредитов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частью 1 статьи 93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6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0B31CF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</w:t>
            </w:r>
          </w:p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(уполномоченный работник) (должность)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__________________</w:t>
            </w:r>
          </w:p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(подпись)</w:t>
            </w: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_______________________</w:t>
            </w:r>
          </w:p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(расшифровка подписи)</w:t>
            </w:r>
          </w:p>
        </w:tc>
      </w:tr>
      <w:tr w:rsidR="000B31CF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М.П.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31CF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_____________ 20__ г.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31CF" w:rsidRDefault="000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31CF" w:rsidRDefault="000B31C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92AE3" w:rsidRDefault="00292AE3">
      <w:bookmarkStart w:id="33" w:name="_GoBack"/>
      <w:bookmarkEnd w:id="33"/>
    </w:p>
    <w:sectPr w:rsidR="00292AE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CF"/>
    <w:rsid w:val="000B31CF"/>
    <w:rsid w:val="002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3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3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B2EF6CA4310C9691FA0306EF1E8A4140F878DBC19892D683174D062021DB71291FF6AB75DCE8Fo8fAF" TargetMode="External"/><Relationship Id="rId13" Type="http://schemas.openxmlformats.org/officeDocument/2006/relationships/hyperlink" Target="consultantplus://offline/ref=93BB2EF6CA4310C9691FA0306EF1E8A4140F878DBC19892D683174D062021DB71291FF6AB75CC78Bo8f9F" TargetMode="External"/><Relationship Id="rId18" Type="http://schemas.openxmlformats.org/officeDocument/2006/relationships/hyperlink" Target="consultantplus://offline/ref=93BB2EF6CA4310C9691FA0306EF1E8A4140F878DBC19892D683174D062021DB71291FF69oBfEF" TargetMode="External"/><Relationship Id="rId26" Type="http://schemas.openxmlformats.org/officeDocument/2006/relationships/hyperlink" Target="consultantplus://offline/ref=93BB2EF6CA4310C9691FA0306EF1E8A4140F878DBC19892D683174D062021DB71291FF6AB75CC78Bo8f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BB2EF6CA4310C9691FA0306EF1E8A4140C8887BB1D892D683174D062o0f2F" TargetMode="External"/><Relationship Id="rId7" Type="http://schemas.openxmlformats.org/officeDocument/2006/relationships/hyperlink" Target="consultantplus://offline/ref=93BB2EF6CA4310C9691FA0306EF1E8A4140F878DBC19892D683174D062021DB71291FF6AB75CC78Bo8fEF" TargetMode="External"/><Relationship Id="rId12" Type="http://schemas.openxmlformats.org/officeDocument/2006/relationships/hyperlink" Target="consultantplus://offline/ref=93BB2EF6CA4310C9691FA0306EF1E8A4140F878DBC19892D683174D062021DB71291FF6AB75CC789o8f0F" TargetMode="External"/><Relationship Id="rId17" Type="http://schemas.openxmlformats.org/officeDocument/2006/relationships/hyperlink" Target="consultantplus://offline/ref=93BB2EF6CA4310C9691FA0306EF1E8A4140F878DBC19892D683174D062021DB71291FF6AB75CC78Bo8f9F" TargetMode="External"/><Relationship Id="rId25" Type="http://schemas.openxmlformats.org/officeDocument/2006/relationships/hyperlink" Target="consultantplus://offline/ref=93BB2EF6CA4310C9691FA0306EF1E8A4140F878DBC19892D683174D062021DB71291FF6AB75CC78Bo8f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BB2EF6CA4310C9691FA0306EF1E8A4140F878DBC19892D683174D062021DB71291FF6AB75CC78Bo8f0F" TargetMode="External"/><Relationship Id="rId20" Type="http://schemas.openxmlformats.org/officeDocument/2006/relationships/hyperlink" Target="consultantplus://offline/ref=93BB2EF6CA4310C9691FA0306EF1E8A4140D8387BC15892D683174D062o0f2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B2EF6CA4310C9691FA0306EF1E8A4140F8488B319892D683174D062021DB71291FFo6fAF" TargetMode="External"/><Relationship Id="rId11" Type="http://schemas.openxmlformats.org/officeDocument/2006/relationships/hyperlink" Target="consultantplus://offline/ref=93BB2EF6CA4310C9691FA0306EF1E8A4140C8887BB1D892D683174D062o0f2F" TargetMode="External"/><Relationship Id="rId24" Type="http://schemas.openxmlformats.org/officeDocument/2006/relationships/hyperlink" Target="consultantplus://offline/ref=93BB2EF6CA4310C9691FA0306EF1E8A4140F878DBC19892D683174D062021DB71291FF6AB75CC78Bo8f9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3BB2EF6CA4310C9691FA0306EF1E8A4140F878DBC19892D683174D062021DB71291FF6AB75CC78Bo8f9F" TargetMode="External"/><Relationship Id="rId23" Type="http://schemas.openxmlformats.org/officeDocument/2006/relationships/hyperlink" Target="consultantplus://offline/ref=93BB2EF6CA4310C9691FA0306EF1E8A4140F878DBC19892D683174D062021DB71291FF6AB75CCD88o8fEF" TargetMode="External"/><Relationship Id="rId28" Type="http://schemas.openxmlformats.org/officeDocument/2006/relationships/hyperlink" Target="consultantplus://offline/ref=93BB2EF6CA4310C9691FA0306EF1E8A4140F878DBC19892D683174D062021DB71291FF6AB75CCD88o8fEF" TargetMode="External"/><Relationship Id="rId10" Type="http://schemas.openxmlformats.org/officeDocument/2006/relationships/hyperlink" Target="consultantplus://offline/ref=93BB2EF6CA4310C9691FA0306EF1E8A4140D8387BC15892D683174D062o0f2F" TargetMode="External"/><Relationship Id="rId19" Type="http://schemas.openxmlformats.org/officeDocument/2006/relationships/hyperlink" Target="consultantplus://offline/ref=93BB2EF6CA4310C9691FA0306EF1E8A4140F878DBC19892D683174D062021DB71291FF6AB75CC78Bo8f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BB2EF6CA4310C9691FA0306EF1E8A4140F878DBC19892D683174D062021DB71291FF6AB75CC78Bo8fEF" TargetMode="External"/><Relationship Id="rId14" Type="http://schemas.openxmlformats.org/officeDocument/2006/relationships/hyperlink" Target="consultantplus://offline/ref=93BB2EF6CA4310C9691FA0306EF1E8A4140F878DBC19892D683174D062021DB71291FF6AB75CC78Bo8f9F" TargetMode="External"/><Relationship Id="rId22" Type="http://schemas.openxmlformats.org/officeDocument/2006/relationships/hyperlink" Target="consultantplus://offline/ref=93BB2EF6CA4310C9691FA0306EF1E8A4140F878DBC19892D683174D062021DB71291FF6AB75CC78Bo8f9F" TargetMode="External"/><Relationship Id="rId27" Type="http://schemas.openxmlformats.org/officeDocument/2006/relationships/hyperlink" Target="consultantplus://offline/ref=93BB2EF6CA4310C9691FA0306EF1E8A4140F878DBC19892D683174D062021DB71291FF6AB75CC78Bo8f9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2015-03-25T05:31:00Z</dcterms:created>
  <dcterms:modified xsi:type="dcterms:W3CDTF">2015-03-25T05:32:00Z</dcterms:modified>
</cp:coreProperties>
</file>