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0E" w:rsidRDefault="000A080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A080E" w:rsidRDefault="000A080E">
      <w:pPr>
        <w:pStyle w:val="ConsPlusNormal"/>
        <w:jc w:val="both"/>
        <w:outlineLvl w:val="0"/>
      </w:pPr>
    </w:p>
    <w:p w:rsidR="000A080E" w:rsidRDefault="000A080E">
      <w:pPr>
        <w:pStyle w:val="ConsPlusTitle"/>
        <w:jc w:val="center"/>
      </w:pPr>
      <w:r>
        <w:t>ФЕДЕРАЛЬНАЯ АНТИМОНОПОЛЬНАЯ СЛУЖБА</w:t>
      </w:r>
    </w:p>
    <w:p w:rsidR="000A080E" w:rsidRDefault="000A080E">
      <w:pPr>
        <w:pStyle w:val="ConsPlusTitle"/>
        <w:jc w:val="center"/>
      </w:pPr>
    </w:p>
    <w:p w:rsidR="000A080E" w:rsidRDefault="000A080E">
      <w:pPr>
        <w:pStyle w:val="ConsPlusTitle"/>
        <w:jc w:val="center"/>
      </w:pPr>
      <w:r>
        <w:t>ПИСЬМО</w:t>
      </w:r>
    </w:p>
    <w:p w:rsidR="000A080E" w:rsidRDefault="000A080E">
      <w:pPr>
        <w:pStyle w:val="ConsPlusTitle"/>
        <w:jc w:val="center"/>
      </w:pPr>
      <w:r>
        <w:t>от 13 апреля 2017 г. N ИА/24716/17</w:t>
      </w:r>
    </w:p>
    <w:p w:rsidR="000A080E" w:rsidRDefault="000A080E">
      <w:pPr>
        <w:pStyle w:val="ConsPlusTitle"/>
        <w:jc w:val="center"/>
      </w:pPr>
    </w:p>
    <w:p w:rsidR="000A080E" w:rsidRDefault="000A080E">
      <w:pPr>
        <w:pStyle w:val="ConsPlusTitle"/>
        <w:jc w:val="center"/>
      </w:pPr>
      <w:r>
        <w:t>О ФОРМИРОВАНИИ ДОКУМЕНТАЦИИ НА ЗАКУПКУ МЕДИЦИНСКИХ ШПРИЦОВ</w:t>
      </w:r>
    </w:p>
    <w:p w:rsidR="000A080E" w:rsidRDefault="000A080E">
      <w:pPr>
        <w:pStyle w:val="ConsPlusNormal"/>
        <w:jc w:val="both"/>
      </w:pPr>
    </w:p>
    <w:p w:rsidR="000A080E" w:rsidRDefault="000A080E">
      <w:pPr>
        <w:pStyle w:val="ConsPlusNormal"/>
        <w:ind w:firstLine="540"/>
        <w:jc w:val="both"/>
      </w:pPr>
      <w:r>
        <w:t>Федеральная антимонопольная служба в связи с обращениями хозяйствующих субъектов по вопросу установления требований государственными и муниципальными заказчиками к упаковке медицинских шприцев при формировании документации о закупках медицинских изделий для государственных и муниципальных нужд сообщает следующее.</w:t>
      </w:r>
    </w:p>
    <w:p w:rsidR="000A080E" w:rsidRDefault="000A080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1 статьи 33</w:t>
        </w:r>
      </w:hyperlink>
      <w: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описание объекта закупки должно носить объективный характер.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</w:t>
      </w:r>
      <w:proofErr w:type="gramStart"/>
      <w:r>
        <w:t>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места происхождения товара или наименование производителя, а также требования к товарам, информации, работам, услугам при условии, что такие требования влекут за собой ограничение количества участников закупки, за исключением случаев, если не имеется другого способа, обеспечивающего более</w:t>
      </w:r>
      <w:proofErr w:type="gramEnd"/>
      <w:r>
        <w:t xml:space="preserve"> точное и четкое описание характеристик объекта закупки.</w:t>
      </w:r>
    </w:p>
    <w:p w:rsidR="000A080E" w:rsidRDefault="000A080E">
      <w:pPr>
        <w:pStyle w:val="ConsPlusNormal"/>
        <w:ind w:firstLine="540"/>
        <w:jc w:val="both"/>
      </w:pPr>
      <w:proofErr w:type="gramStart"/>
      <w:r>
        <w:t xml:space="preserve">Согласно </w:t>
      </w:r>
      <w:hyperlink r:id="rId7" w:history="1">
        <w:r>
          <w:rPr>
            <w:color w:val="0000FF"/>
          </w:rPr>
          <w:t>части 2 статьи 17</w:t>
        </w:r>
      </w:hyperlink>
      <w:r>
        <w:t xml:space="preserve"> Федерального закона от 26.06.2006 N 135-ФЗ "О защите конкуренции" (далее - Закон о защите конкуренции) при проведении торгов, запроса котировок, запроса предложений, в случае закупок товаров, работ,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торгах, запросе котировок, запросе предложений.</w:t>
      </w:r>
      <w:proofErr w:type="gramEnd"/>
    </w:p>
    <w:p w:rsidR="000A080E" w:rsidRDefault="000A080E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пунктами 3</w:t>
        </w:r>
      </w:hyperlink>
      <w:r>
        <w:t xml:space="preserve">, </w:t>
      </w:r>
      <w:hyperlink r:id="rId9" w:history="1">
        <w:r>
          <w:rPr>
            <w:color w:val="0000FF"/>
          </w:rPr>
          <w:t>4 статьи 4</w:t>
        </w:r>
      </w:hyperlink>
      <w:r>
        <w:t xml:space="preserve"> Закона о защите конкуренции:</w:t>
      </w:r>
    </w:p>
    <w:p w:rsidR="000A080E" w:rsidRDefault="000A080E">
      <w:pPr>
        <w:pStyle w:val="ConsPlusNormal"/>
        <w:ind w:firstLine="540"/>
        <w:jc w:val="both"/>
      </w:pPr>
      <w:r>
        <w:t>- взаимозаменяемые товары - товары, которые могут быть сравнимы по их функциональному назначению, применению, качественным и техническим характеристикам, цене и другим параметрам таким образом, что приобретатель действительно заменяет или готов заменить один товар другим при потреблении (в том числе при потреблении в производственных целях);</w:t>
      </w:r>
    </w:p>
    <w:p w:rsidR="000A080E" w:rsidRDefault="000A080E">
      <w:pPr>
        <w:pStyle w:val="ConsPlusNormal"/>
        <w:ind w:firstLine="540"/>
        <w:jc w:val="both"/>
      </w:pPr>
      <w:proofErr w:type="gramStart"/>
      <w:r>
        <w:t>- товарный рынок - сфера обращения товара (в том числе товара иностранного производства), который не может быть заменен другим товаром, или взаимозаменяемых товаров, в границах которой (в том числе географических) исходя из экономической, технической или иной возможности либо целесообразности приобретатель может приобрести товар, и такая возможность либо целесообразность отсутствует за ее пределами.</w:t>
      </w:r>
      <w:proofErr w:type="gramEnd"/>
    </w:p>
    <w:p w:rsidR="000A080E" w:rsidRDefault="000A080E">
      <w:pPr>
        <w:pStyle w:val="ConsPlusNormal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части 4 статьи 38</w:t>
        </w:r>
      </w:hyperlink>
      <w:r>
        <w:t xml:space="preserve"> Федерального закона от 21.11.2011 N 323-ФЗ "Об основах охраны здоровья граждан в Российской Федерации" (далее - Закон об охране здоровья граждан) на территории Российской Федерации разрешается обращение медицинских изделий, зарегистрированных в порядке, установленном Правительством Российской Федерации, уполномоченным им федеральным органом исполнительной власти.</w:t>
      </w:r>
    </w:p>
    <w:p w:rsidR="000A080E" w:rsidRDefault="000A080E">
      <w:pPr>
        <w:pStyle w:val="ConsPlusNormal"/>
        <w:ind w:firstLine="540"/>
        <w:jc w:val="both"/>
      </w:pPr>
      <w:r>
        <w:t>Следовательно, медицинские изделия, зарегистрированные в соответствии с законодательством Российской Федерации, являются товаром в контексте антимонопольного законодательства.</w:t>
      </w:r>
    </w:p>
    <w:p w:rsidR="000A080E" w:rsidRDefault="000A080E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1" w:history="1">
        <w:r>
          <w:rPr>
            <w:color w:val="0000FF"/>
          </w:rPr>
          <w:t>частью 8 статьи 38</w:t>
        </w:r>
      </w:hyperlink>
      <w:r>
        <w:t xml:space="preserve"> Закона об охране здоровья граждан в целях государственной регистрации медицинских изделий в порядке, установленном уполномоченным федеральным органом исполнительной власти, проводятся оценка соответствия в форме </w:t>
      </w:r>
      <w:r>
        <w:lastRenderedPageBreak/>
        <w:t>технических испытаний, токсикологических исследований, клинических испытаний и экспертиза качества, эффективности и безопасности медицинских изделий, а также испытания в целях утверждения типа средств измерений (в отношении медицинских изделий, относящихся к</w:t>
      </w:r>
      <w:proofErr w:type="gramEnd"/>
      <w:r>
        <w:t xml:space="preserve"> средствам измерений в сфере государственного регулирования обеспечения единства измерений, перечень которых утверждается уполномоченным федеральным органом исполнительной власти).</w:t>
      </w:r>
    </w:p>
    <w:p w:rsidR="000A080E" w:rsidRDefault="000A080E">
      <w:pPr>
        <w:pStyle w:val="ConsPlusNormal"/>
        <w:ind w:firstLine="540"/>
        <w:jc w:val="both"/>
      </w:pPr>
      <w:r>
        <w:t xml:space="preserve">В процессе регистрации медицинского изделия доказываются его качество, эффективность и безопасность. Таким </w:t>
      </w:r>
      <w:proofErr w:type="gramStart"/>
      <w:r>
        <w:t>образом</w:t>
      </w:r>
      <w:proofErr w:type="gramEnd"/>
      <w:r>
        <w:t xml:space="preserve"> факт государственной регистрации медицинского изделия означает его соответствие требованиям качества, эффективности и безопасности в период срока его годности.</w:t>
      </w:r>
    </w:p>
    <w:p w:rsidR="000A080E" w:rsidRDefault="000A080E">
      <w:pPr>
        <w:pStyle w:val="ConsPlusNormal"/>
        <w:ind w:firstLine="540"/>
        <w:jc w:val="both"/>
      </w:pPr>
      <w:r>
        <w:t xml:space="preserve">Согласно сведениям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изделий, ведение которого предусмотрено </w:t>
      </w:r>
      <w:hyperlink r:id="rId12" w:history="1">
        <w:r>
          <w:rPr>
            <w:color w:val="0000FF"/>
          </w:rPr>
          <w:t>статьей 38</w:t>
        </w:r>
      </w:hyperlink>
      <w:r>
        <w:t xml:space="preserve"> Закона об охране здоровья граждан, на территории Российской Федерации зарегистрировано более 500 медицинских шприцев различных производителей в различных упаковках, в том числе в упаковках "полибэг" и "блистер".</w:t>
      </w:r>
    </w:p>
    <w:p w:rsidR="000A080E" w:rsidRDefault="000A080E">
      <w:pPr>
        <w:pStyle w:val="ConsPlusNormal"/>
        <w:ind w:firstLine="540"/>
        <w:jc w:val="both"/>
      </w:pPr>
      <w:r>
        <w:t>Следовательно, все медицинские шприцы, зарегистрированные на территории Российской Федерации, являются качественными, эффективными и безопасными вне зависимости от типа их упаковки.</w:t>
      </w:r>
    </w:p>
    <w:p w:rsidR="000A080E" w:rsidRDefault="000A080E">
      <w:pPr>
        <w:pStyle w:val="ConsPlusNormal"/>
        <w:ind w:firstLine="540"/>
        <w:jc w:val="both"/>
      </w:pPr>
      <w:r>
        <w:t>На основании изложенного ФАС России сообщает, что взаимозаменяемые медицинские шприцы в упаковке "полибэг" и медицинские шприцы в упаковке "блистер" (либо иной упаковке, обеспечивающей качество, эффективность и безопасность непосредственно медицинского изделия) относятся к одному товарному рынку.</w:t>
      </w:r>
    </w:p>
    <w:p w:rsidR="000A080E" w:rsidRDefault="000A080E">
      <w:pPr>
        <w:pStyle w:val="ConsPlusNormal"/>
        <w:ind w:firstLine="540"/>
        <w:jc w:val="both"/>
      </w:pPr>
      <w:r>
        <w:t>Таким образом, указание государственными и муниципальными заказчиками на необходимость поставки медицинских шприцев в строго определенной упаковке без возможности поставки медицинских шприцев в эквивалентной упаковке может иметь признаки ограничения конкуренции и приводить к сокращению количества участников закупки.</w:t>
      </w:r>
    </w:p>
    <w:p w:rsidR="000A080E" w:rsidRDefault="000A080E">
      <w:pPr>
        <w:pStyle w:val="ConsPlusNormal"/>
        <w:ind w:firstLine="540"/>
        <w:jc w:val="both"/>
      </w:pPr>
      <w:r>
        <w:t xml:space="preserve">Дополнительно ФАС России обращает внимание, что в соответствии с </w:t>
      </w:r>
      <w:hyperlink r:id="rId13" w:history="1">
        <w:r>
          <w:rPr>
            <w:color w:val="0000FF"/>
          </w:rPr>
          <w:t>поручением</w:t>
        </w:r>
      </w:hyperlink>
      <w:r>
        <w:t xml:space="preserve"> ФАС России от 26.08.2016 N ИА/58910/16 руководителям территориальных органов ФАС России поручено контролировать исполнение всех разъяснений ФАС России и пресекать вольные трактовки со стороны сотрудников территориальных органов ФАС России.</w:t>
      </w:r>
    </w:p>
    <w:p w:rsidR="000A080E" w:rsidRDefault="000A080E">
      <w:pPr>
        <w:pStyle w:val="ConsPlusNormal"/>
        <w:jc w:val="both"/>
      </w:pPr>
    </w:p>
    <w:p w:rsidR="000A080E" w:rsidRDefault="000A080E">
      <w:pPr>
        <w:pStyle w:val="ConsPlusNormal"/>
        <w:jc w:val="right"/>
      </w:pPr>
      <w:r>
        <w:t>И.Ю.АРТЕМЬЕВ</w:t>
      </w:r>
    </w:p>
    <w:p w:rsidR="000A080E" w:rsidRDefault="000A080E">
      <w:pPr>
        <w:pStyle w:val="ConsPlusNormal"/>
        <w:jc w:val="both"/>
      </w:pPr>
    </w:p>
    <w:p w:rsidR="000A080E" w:rsidRDefault="000A080E">
      <w:pPr>
        <w:pStyle w:val="ConsPlusNormal"/>
        <w:jc w:val="both"/>
      </w:pPr>
    </w:p>
    <w:p w:rsidR="000A080E" w:rsidRDefault="000A080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56A" w:rsidRDefault="000C756A">
      <w:bookmarkStart w:id="0" w:name="_GoBack"/>
      <w:bookmarkEnd w:id="0"/>
    </w:p>
    <w:sectPr w:rsidR="000C756A" w:rsidSect="009F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0E"/>
    <w:rsid w:val="000A080E"/>
    <w:rsid w:val="000C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08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A080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50E062BC39A919DCC229E0783FBAA352362217EF9FA7B25C76798327EAEDE8B61442459117234d2D2G" TargetMode="External"/><Relationship Id="rId13" Type="http://schemas.openxmlformats.org/officeDocument/2006/relationships/hyperlink" Target="consultantplus://offline/ref=55A50E062BC39A919DCC239A1483FBAA3021622177F1A7712D9E6B9Ad3D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A50E062BC39A919DCC229E0783FBAA352362217EF9FA7B25C76798327EAEDE8B6144235Fd1D4G" TargetMode="External"/><Relationship Id="rId12" Type="http://schemas.openxmlformats.org/officeDocument/2006/relationships/hyperlink" Target="consultantplus://offline/ref=55A50E062BC39A919DCC229E0783FBAA352266207DFDFA7B25C76798327EAEDE8B61442459117637d2D6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A50E062BC39A919DCC229E0783FBAA352264297FFFFA7B25C76798327EAEDE8B6144245911713Ed2D2G" TargetMode="External"/><Relationship Id="rId11" Type="http://schemas.openxmlformats.org/officeDocument/2006/relationships/hyperlink" Target="consultantplus://offline/ref=55A50E062BC39A919DCC229E0783FBAA352266207DFDFA7B25C76798327EAEDE8B61442459117634d2D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5A50E062BC39A919DCC229E0783FBAA352266207DFDFA7B25C76798327EAEDE8B61442459117637d2D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A50E062BC39A919DCC229E0783FBAA352362217EF9FA7B25C76798327EAEDE8B61442459117234d2DD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2017-05-17T06:03:00Z</dcterms:created>
  <dcterms:modified xsi:type="dcterms:W3CDTF">2017-05-17T06:04:00Z</dcterms:modified>
</cp:coreProperties>
</file>