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47" w:rsidRDefault="0038424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84247" w:rsidRDefault="00384247">
      <w:pPr>
        <w:pStyle w:val="ConsPlusNormal"/>
        <w:jc w:val="both"/>
        <w:outlineLvl w:val="0"/>
      </w:pPr>
    </w:p>
    <w:p w:rsidR="00384247" w:rsidRDefault="00384247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внесении изменений в заявку на участие в открытом конкурсе и об ответственности за нарушение порядка рассмотрения заявки.</w:t>
      </w:r>
    </w:p>
    <w:p w:rsidR="00384247" w:rsidRDefault="00384247">
      <w:pPr>
        <w:pStyle w:val="ConsPlusNormal"/>
        <w:jc w:val="both"/>
      </w:pPr>
    </w:p>
    <w:p w:rsidR="00384247" w:rsidRDefault="00384247">
      <w:pPr>
        <w:pStyle w:val="ConsPlusNormal"/>
        <w:ind w:firstLine="540"/>
        <w:jc w:val="both"/>
      </w:pPr>
      <w:r>
        <w:rPr>
          <w:b/>
        </w:rPr>
        <w:t>Ответ:</w:t>
      </w:r>
    </w:p>
    <w:p w:rsidR="00384247" w:rsidRDefault="00384247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84247" w:rsidRDefault="00384247">
      <w:pPr>
        <w:pStyle w:val="ConsPlusTitle"/>
        <w:jc w:val="center"/>
      </w:pPr>
    </w:p>
    <w:p w:rsidR="00384247" w:rsidRDefault="00384247">
      <w:pPr>
        <w:pStyle w:val="ConsPlusTitle"/>
        <w:jc w:val="center"/>
      </w:pPr>
      <w:r>
        <w:t>ПИСЬМО</w:t>
      </w:r>
    </w:p>
    <w:p w:rsidR="00384247" w:rsidRDefault="00384247">
      <w:pPr>
        <w:pStyle w:val="ConsPlusTitle"/>
        <w:jc w:val="center"/>
      </w:pPr>
      <w:r>
        <w:t>от 16 декабря 2016 г. N Д28и-3538</w:t>
      </w:r>
    </w:p>
    <w:p w:rsidR="00384247" w:rsidRDefault="00384247">
      <w:pPr>
        <w:pStyle w:val="ConsPlusNormal"/>
        <w:jc w:val="both"/>
      </w:pPr>
    </w:p>
    <w:p w:rsidR="00384247" w:rsidRDefault="00384247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обращения по вопросу о разъяснении применения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384247" w:rsidRDefault="00384247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43</w:t>
        </w:r>
      </w:hyperlink>
      <w:r>
        <w:t xml:space="preserve"> Закона N 44-ФЗ участник конкурса, участник аукциона, участник запроса котировок, участник запроса предложений вправе изменить или отозвать свою заявку до истечения срока подачи заявок с учетом положений Закона N 44-ФЗ. В этом случае участник конкурса, участник аукциона не утрачивают право на внесенные в качестве обеспечения заявки денежные средства. Изменение заявки или уведомление о ее отзыве является действительным, если изменение осуществлено или уведомление получено заказчиком до истечения срока подачи заявок.</w:t>
      </w:r>
    </w:p>
    <w:p w:rsidR="00384247" w:rsidRDefault="00384247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7 части 1 статьи 50</w:t>
        </w:r>
      </w:hyperlink>
      <w:r>
        <w:t xml:space="preserve"> Закона N 44-ФЗ конкурсная документация наряду с информацией, указанной в извещении о проведении открытого конкурса, должна </w:t>
      </w:r>
      <w:proofErr w:type="gramStart"/>
      <w:r>
        <w:t>содержать</w:t>
      </w:r>
      <w:proofErr w:type="gramEnd"/>
      <w:r>
        <w:t xml:space="preserve"> в том числе порядок и срок отзыва заявок на участие в открытом конкурсе, порядок возврата заявок на участие в открытом конкурсе (в том числе поступивших после окончания срока подачи этих заявок), порядок внесения изменений в эти заявки.</w:t>
      </w:r>
    </w:p>
    <w:p w:rsidR="00384247" w:rsidRDefault="00384247">
      <w:pPr>
        <w:pStyle w:val="ConsPlusNormal"/>
        <w:ind w:firstLine="540"/>
        <w:jc w:val="both"/>
      </w:pPr>
      <w:r>
        <w:t>Таким образом, заказчик самостоятельно определяет порядок внесения изменений в заявки участников закупок, который должен содержаться в конкурсной документации.</w:t>
      </w:r>
    </w:p>
    <w:p w:rsidR="00384247" w:rsidRDefault="00384247">
      <w:pPr>
        <w:pStyle w:val="ConsPlusNormal"/>
        <w:ind w:firstLine="540"/>
        <w:jc w:val="both"/>
      </w:pPr>
      <w:proofErr w:type="gramStart"/>
      <w:r>
        <w:t>Учитывая изложенное, участник закупки вправе изменить заявку на участие в открытом конкурсе до истечения срока подачи заявок, установленного конкурсной документацией (в том числе представить дополнительные документы), по инициативе самого участника закупки по форме и в порядке, которые указаны в конкурсной документации.</w:t>
      </w:r>
      <w:proofErr w:type="gramEnd"/>
    </w:p>
    <w:p w:rsidR="00384247" w:rsidRDefault="00384247">
      <w:pPr>
        <w:pStyle w:val="ConsPlusNormal"/>
        <w:ind w:firstLine="540"/>
        <w:jc w:val="both"/>
      </w:pPr>
      <w:r>
        <w:t xml:space="preserve">Также отмечаем, что изменения в заявку, в соответствии со </w:t>
      </w:r>
      <w:hyperlink r:id="rId9" w:history="1">
        <w:r>
          <w:rPr>
            <w:color w:val="0000FF"/>
          </w:rPr>
          <w:t>статьей 43</w:t>
        </w:r>
      </w:hyperlink>
      <w:r>
        <w:t xml:space="preserve"> Закона N 44-ФЗ, являются документами, дополняющими уже поданную заявку. Документы, поданные в составе изменений в заявку, являются частью заявки. В связи с этим необходимость подавать повторно полный комплект документов </w:t>
      </w:r>
      <w:proofErr w:type="gramStart"/>
      <w:r>
        <w:t>при внесении изменений в заявку в соответствии с требованиями документации о закупке</w:t>
      </w:r>
      <w:proofErr w:type="gramEnd"/>
      <w:r>
        <w:t xml:space="preserve"> отсутствует.</w:t>
      </w:r>
    </w:p>
    <w:p w:rsidR="00384247" w:rsidRDefault="0038424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частью 2 статьи 7.30</w:t>
        </w:r>
      </w:hyperlink>
      <w:r>
        <w:t xml:space="preserve"> Кодекса Российской Федерации об административных правонарушениях отклонение заявки на участие в конкурсе, отказ в допуске к участию в аукционе, признание заявки на участие в закупке товара, работы или услуги не соответствующей требованиям конкурсной документации, документации об аукционе, отстранение участника закупки от участия в конкурсе, аукционе (далее в настоящей части - отказ в допуске к</w:t>
      </w:r>
      <w:proofErr w:type="gramEnd"/>
      <w:r>
        <w:t xml:space="preserve"> </w:t>
      </w:r>
      <w:proofErr w:type="gramStart"/>
      <w:r>
        <w:t>участию в закупке) по основаниям, не предусмотренным законодательством Российской Федерации о контрактной системе в сфере закупок, признание заявки на участие в конкурсе надлежащей, соответствующей требованиям конкурсной документации, признание заявки на участие в аукционе надлежащей, соответствующей требованиям документации об аукционе, в случае, если участнику, подавшему такую заявку, должно быть отказано в допуске к участию в закупке в соответствии с требованиями законодательства</w:t>
      </w:r>
      <w:proofErr w:type="gramEnd"/>
      <w:r>
        <w:t xml:space="preserve"> </w:t>
      </w:r>
      <w:proofErr w:type="gramStart"/>
      <w:r>
        <w:t xml:space="preserve">Российской Федерации о контрактной системе в сфере закупок, или нарушение порядка вскрытия конвертов с заявками на участие в конкурсе, закрытом аукционе и (или) открытия доступа к таким заявкам, поданным в форме электронных документов, нарушение порядка рассмотрения и оценки таких заявок, окончательных предложений участников закупки, установленного конкурсной документацией, влекут наложение </w:t>
      </w:r>
      <w:r>
        <w:lastRenderedPageBreak/>
        <w:t>административного штрафа на должностных лиц в размере 1 процента начальной (максимальной</w:t>
      </w:r>
      <w:proofErr w:type="gramEnd"/>
      <w:r>
        <w:t>) цены контракта, но не менее пяти тысяч рублей и не более тридцати тысяч рублей.</w:t>
      </w:r>
    </w:p>
    <w:p w:rsidR="00384247" w:rsidRDefault="00384247">
      <w:pPr>
        <w:pStyle w:val="ConsPlusNormal"/>
        <w:ind w:firstLine="540"/>
        <w:jc w:val="both"/>
      </w:pPr>
      <w: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384247" w:rsidRDefault="00384247">
      <w:pPr>
        <w:pStyle w:val="ConsPlusNormal"/>
        <w:jc w:val="both"/>
      </w:pPr>
    </w:p>
    <w:p w:rsidR="00384247" w:rsidRDefault="00384247">
      <w:pPr>
        <w:pStyle w:val="ConsPlusNormal"/>
        <w:jc w:val="right"/>
      </w:pPr>
      <w:r>
        <w:t>Директор Департамента</w:t>
      </w:r>
    </w:p>
    <w:p w:rsidR="00384247" w:rsidRDefault="00384247">
      <w:pPr>
        <w:pStyle w:val="ConsPlusNormal"/>
        <w:jc w:val="right"/>
      </w:pPr>
      <w:r>
        <w:t>развития контрактной системы</w:t>
      </w:r>
    </w:p>
    <w:p w:rsidR="00384247" w:rsidRDefault="00384247">
      <w:pPr>
        <w:pStyle w:val="ConsPlusNormal"/>
        <w:jc w:val="right"/>
      </w:pPr>
      <w:r>
        <w:t>М.В.ЧЕМЕРИСОВ</w:t>
      </w:r>
    </w:p>
    <w:p w:rsidR="00384247" w:rsidRDefault="00384247">
      <w:pPr>
        <w:pStyle w:val="ConsPlusNormal"/>
      </w:pPr>
      <w:r>
        <w:t>16.12.2016</w:t>
      </w:r>
    </w:p>
    <w:p w:rsidR="00384247" w:rsidRDefault="00384247">
      <w:pPr>
        <w:pStyle w:val="ConsPlusNormal"/>
        <w:jc w:val="both"/>
      </w:pPr>
    </w:p>
    <w:p w:rsidR="00384247" w:rsidRDefault="00384247">
      <w:pPr>
        <w:pStyle w:val="ConsPlusNormal"/>
        <w:jc w:val="both"/>
      </w:pPr>
    </w:p>
    <w:p w:rsidR="00384247" w:rsidRDefault="003842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4247" w:rsidRDefault="00384247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12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384247" w:rsidRDefault="00384247">
      <w:pPr>
        <w:spacing w:after="1" w:line="220" w:lineRule="atLeast"/>
        <w:jc w:val="both"/>
        <w:outlineLvl w:val="0"/>
      </w:pPr>
    </w:p>
    <w:p w:rsidR="00384247" w:rsidRDefault="0038424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Вопрос:</w:t>
      </w:r>
      <w:r>
        <w:rPr>
          <w:rFonts w:ascii="Calibri" w:hAnsi="Calibri" w:cs="Calibri"/>
        </w:rPr>
        <w:t xml:space="preserve"> Об исчислении срока поступления запроса о разъяснении положений документации об электронном аукционе.</w:t>
      </w:r>
    </w:p>
    <w:p w:rsidR="00384247" w:rsidRDefault="00384247">
      <w:pPr>
        <w:spacing w:after="1" w:line="220" w:lineRule="atLeast"/>
        <w:jc w:val="both"/>
      </w:pPr>
    </w:p>
    <w:p w:rsidR="00384247" w:rsidRDefault="0038424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Ответ:</w:t>
      </w:r>
    </w:p>
    <w:p w:rsidR="00384247" w:rsidRDefault="0038424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ЭКОНОМИЧЕСКОГО РАЗВИТИЯ РОССИЙСКОЙ ФЕДЕРАЦИИ</w:t>
      </w:r>
    </w:p>
    <w:p w:rsidR="00384247" w:rsidRDefault="00384247">
      <w:pPr>
        <w:spacing w:after="1" w:line="220" w:lineRule="atLeast"/>
        <w:jc w:val="center"/>
      </w:pPr>
    </w:p>
    <w:p w:rsidR="00384247" w:rsidRDefault="0038424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ПИСЬМО</w:t>
      </w:r>
    </w:p>
    <w:p w:rsidR="00384247" w:rsidRDefault="0038424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16 декабря 2016 г. N Д28и-3518</w:t>
      </w:r>
    </w:p>
    <w:p w:rsidR="00384247" w:rsidRDefault="00384247">
      <w:pPr>
        <w:spacing w:after="1" w:line="220" w:lineRule="atLeast"/>
        <w:jc w:val="both"/>
      </w:pPr>
    </w:p>
    <w:p w:rsidR="00384247" w:rsidRDefault="0038424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 следующее.</w:t>
      </w:r>
    </w:p>
    <w:p w:rsidR="00384247" w:rsidRDefault="0038424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Согласно </w:t>
      </w:r>
      <w:hyperlink r:id="rId14" w:history="1">
        <w:r>
          <w:rPr>
            <w:rFonts w:ascii="Calibri" w:hAnsi="Calibri" w:cs="Calibri"/>
            <w:color w:val="0000FF"/>
          </w:rPr>
          <w:t>части 3 статьи 65</w:t>
        </w:r>
      </w:hyperlink>
      <w:r>
        <w:rPr>
          <w:rFonts w:ascii="Calibri" w:hAnsi="Calibri" w:cs="Calibri"/>
        </w:rPr>
        <w:t xml:space="preserve"> Закона N 44-ФЗ любой участник электронного аукциона, получивший аккредитацию на электронной площадке, вправе направить на адрес электронной площадки, на которой планируется проведение такого аукциона, запрос о даче разъяснений положений документации о таком аукционе. В течение одного часа с момента поступления указанного запроса он направляется оператором электронной площадки заказчику.</w:t>
      </w:r>
    </w:p>
    <w:p w:rsidR="00384247" w:rsidRDefault="00384247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5" w:history="1">
        <w:r>
          <w:rPr>
            <w:rFonts w:ascii="Calibri" w:hAnsi="Calibri" w:cs="Calibri"/>
            <w:color w:val="0000FF"/>
          </w:rPr>
          <w:t>частью 4 статьи 65</w:t>
        </w:r>
      </w:hyperlink>
      <w:r>
        <w:rPr>
          <w:rFonts w:ascii="Calibri" w:hAnsi="Calibri" w:cs="Calibri"/>
        </w:rPr>
        <w:t xml:space="preserve"> Закона N 44-ФЗ в течение двух дней с даты поступления от оператора электронной площадки указанного в </w:t>
      </w:r>
      <w:hyperlink r:id="rId16" w:history="1">
        <w:r>
          <w:rPr>
            <w:rFonts w:ascii="Calibri" w:hAnsi="Calibri" w:cs="Calibri"/>
            <w:color w:val="0000FF"/>
          </w:rPr>
          <w:t>части 3 статьи 65</w:t>
        </w:r>
      </w:hyperlink>
      <w:r>
        <w:rPr>
          <w:rFonts w:ascii="Calibri" w:hAnsi="Calibri" w:cs="Calibri"/>
        </w:rPr>
        <w:t xml:space="preserve"> Закона N 44-ФЗ запроса заказчик размещает в единой информационной системе разъяснения положений документации об электронном аукционе с указанием предмета запроса, но без указания участника такого аукциона, от которого поступил указанный запрос, при условии</w:t>
      </w:r>
      <w:proofErr w:type="gramEnd"/>
      <w:r>
        <w:rPr>
          <w:rFonts w:ascii="Calibri" w:hAnsi="Calibri" w:cs="Calibri"/>
        </w:rPr>
        <w:t xml:space="preserve">, что указанный запрос поступил заказчику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три дня до даты окончания срока подачи заявок на участие в таком аукционе.</w:t>
      </w:r>
    </w:p>
    <w:p w:rsidR="00384247" w:rsidRDefault="0038424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Положениями </w:t>
      </w:r>
      <w:hyperlink r:id="rId17" w:history="1">
        <w:r>
          <w:rPr>
            <w:rFonts w:ascii="Calibri" w:hAnsi="Calibri" w:cs="Calibri"/>
            <w:color w:val="0000FF"/>
          </w:rPr>
          <w:t>части 1 статьи 2</w:t>
        </w:r>
      </w:hyperlink>
      <w:r>
        <w:rPr>
          <w:rFonts w:ascii="Calibri" w:hAnsi="Calibri" w:cs="Calibri"/>
        </w:rPr>
        <w:t xml:space="preserve"> Закона N 44-ФЗ предусмотрено, что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</w:t>
      </w:r>
      <w:proofErr w:type="gramStart"/>
      <w:r>
        <w:rPr>
          <w:rFonts w:ascii="Calibri" w:hAnsi="Calibri" w:cs="Calibri"/>
        </w:rPr>
        <w:t>основывается</w:t>
      </w:r>
      <w:proofErr w:type="gramEnd"/>
      <w:r>
        <w:rPr>
          <w:rFonts w:ascii="Calibri" w:hAnsi="Calibri" w:cs="Calibri"/>
        </w:rPr>
        <w:t xml:space="preserve"> в том числе на положениях Гражданского </w:t>
      </w:r>
      <w:hyperlink r:id="rId18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(далее - ГК РФ).</w:t>
      </w:r>
    </w:p>
    <w:p w:rsidR="00384247" w:rsidRDefault="0038424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Согласно </w:t>
      </w:r>
      <w:hyperlink r:id="rId19" w:history="1">
        <w:r>
          <w:rPr>
            <w:rFonts w:ascii="Calibri" w:hAnsi="Calibri" w:cs="Calibri"/>
            <w:color w:val="0000FF"/>
          </w:rPr>
          <w:t>статье 191</w:t>
        </w:r>
      </w:hyperlink>
      <w:r>
        <w:rPr>
          <w:rFonts w:ascii="Calibri" w:hAnsi="Calibri" w:cs="Calibri"/>
        </w:rPr>
        <w:t xml:space="preserve"> ГК РФ течение срока, определенного периодом времени, начинается на следующий день после календарной даты или наступления события, которым определено его начало.</w:t>
      </w:r>
    </w:p>
    <w:p w:rsidR="00384247" w:rsidRDefault="0038424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В соответствии со </w:t>
      </w:r>
      <w:hyperlink r:id="rId20" w:history="1">
        <w:r>
          <w:rPr>
            <w:rFonts w:ascii="Calibri" w:hAnsi="Calibri" w:cs="Calibri"/>
            <w:color w:val="0000FF"/>
          </w:rPr>
          <w:t>статьей 193</w:t>
        </w:r>
      </w:hyperlink>
      <w:r>
        <w:rPr>
          <w:rFonts w:ascii="Calibri" w:hAnsi="Calibri" w:cs="Calibri"/>
        </w:rPr>
        <w:t xml:space="preserve"> ГК РФ, 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384247" w:rsidRDefault="0038424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Таким образом, если последний день срока поступления заказчику запроса о даче разъяснений положений документации об аукционе приходится на выходной день, то днем окончания срока поступления такого запроса является следующий за ним рабочий день.</w:t>
      </w:r>
    </w:p>
    <w:p w:rsidR="00384247" w:rsidRDefault="0038424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21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384247" w:rsidRDefault="00384247">
      <w:pPr>
        <w:spacing w:after="1" w:line="220" w:lineRule="atLeast"/>
        <w:jc w:val="both"/>
      </w:pPr>
    </w:p>
    <w:p w:rsidR="00384247" w:rsidRDefault="00384247">
      <w:pPr>
        <w:spacing w:after="1" w:line="220" w:lineRule="atLeast"/>
        <w:jc w:val="right"/>
      </w:pPr>
      <w:r>
        <w:rPr>
          <w:rFonts w:ascii="Calibri" w:hAnsi="Calibri" w:cs="Calibri"/>
        </w:rPr>
        <w:t>Директор Департамента</w:t>
      </w:r>
    </w:p>
    <w:p w:rsidR="00384247" w:rsidRDefault="00384247">
      <w:pPr>
        <w:spacing w:after="1" w:line="220" w:lineRule="atLeast"/>
        <w:jc w:val="right"/>
      </w:pPr>
      <w:r>
        <w:rPr>
          <w:rFonts w:ascii="Calibri" w:hAnsi="Calibri" w:cs="Calibri"/>
        </w:rPr>
        <w:t>развития контрактной системы</w:t>
      </w:r>
    </w:p>
    <w:p w:rsidR="00384247" w:rsidRDefault="00384247">
      <w:pPr>
        <w:spacing w:after="1" w:line="220" w:lineRule="atLeast"/>
        <w:jc w:val="right"/>
      </w:pPr>
      <w:r>
        <w:rPr>
          <w:rFonts w:ascii="Calibri" w:hAnsi="Calibri" w:cs="Calibri"/>
        </w:rPr>
        <w:t>М.В.ЧЕМЕРИСОВ</w:t>
      </w:r>
    </w:p>
    <w:p w:rsidR="00384247" w:rsidRDefault="00384247">
      <w:pPr>
        <w:spacing w:after="1" w:line="220" w:lineRule="atLeast"/>
      </w:pPr>
      <w:r>
        <w:rPr>
          <w:rFonts w:ascii="Calibri" w:hAnsi="Calibri" w:cs="Calibri"/>
        </w:rPr>
        <w:t>16.12.2016</w:t>
      </w:r>
    </w:p>
    <w:p w:rsidR="00384247" w:rsidRDefault="00384247">
      <w:pPr>
        <w:spacing w:after="1" w:line="220" w:lineRule="atLeast"/>
        <w:jc w:val="both"/>
      </w:pPr>
    </w:p>
    <w:p w:rsidR="00384247" w:rsidRDefault="00384247">
      <w:pPr>
        <w:spacing w:after="1" w:line="220" w:lineRule="atLeast"/>
        <w:jc w:val="both"/>
      </w:pPr>
    </w:p>
    <w:p w:rsidR="00384247" w:rsidRDefault="0038424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495B" w:rsidRDefault="008A495B">
      <w:bookmarkStart w:id="0" w:name="_GoBack"/>
      <w:bookmarkEnd w:id="0"/>
    </w:p>
    <w:sectPr w:rsidR="008A495B" w:rsidSect="00BC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47"/>
    <w:rsid w:val="00384247"/>
    <w:rsid w:val="008A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2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2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0781DD78400314837BA1CEF05BE6E0CB8DC421B3AF987CE3A859F931ED6727EDEC26432F199B5EW3J5J" TargetMode="External"/><Relationship Id="rId13" Type="http://schemas.openxmlformats.org/officeDocument/2006/relationships/hyperlink" Target="consultantplus://offline/ref=8F409569040D97B93FF5C7ADFB33EB85378528FE6F33A58199F21AB7ABl3L9J" TargetMode="External"/><Relationship Id="rId18" Type="http://schemas.openxmlformats.org/officeDocument/2006/relationships/hyperlink" Target="consultantplus://offline/ref=8F409569040D97B93FF5C7ADFB33EB85378528F96833A58199F21AB7ABl3L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409569040D97B93FF5C7ADFB33EB85378520FE6C3CA58199F21AB7AB39D98CB4481CA9AD17386Cl8L5J" TargetMode="External"/><Relationship Id="rId7" Type="http://schemas.openxmlformats.org/officeDocument/2006/relationships/hyperlink" Target="consultantplus://offline/ref=000781DD78400314837BA1CEF05BE6E0CB8DC421B3AF987CE3A859F931ED6727EDEC26432F19985FW3JCJ" TargetMode="Externa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consultantplus://offline/ref=8F409569040D97B93FF5C7ADFB33EB85378528FE6F33A58199F21AB7AB39D98CB4481CA9AD17386Cl8L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409569040D97B93FF5C7ADFB33EB85378528FE6F33A58199F21AB7AB39D98CB4481CA9AD17306Al8L3J" TargetMode="External"/><Relationship Id="rId20" Type="http://schemas.openxmlformats.org/officeDocument/2006/relationships/hyperlink" Target="consultantplus://offline/ref=8F409569040D97B93FF5C7ADFB33EB85378528F96833A58199F21AB7AB39D98CB4481CA9AD163868l8L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0781DD78400314837BA1CEF05BE6E0CB8DC421B3AF987CE3A859F931WEJDJ" TargetMode="External"/><Relationship Id="rId11" Type="http://schemas.openxmlformats.org/officeDocument/2006/relationships/hyperlink" Target="consultantplus://offline/ref=000781DD78400314837BA1CEF05BE6E0CB8DCC21B0A0987CE3A859F931ED6727EDEC26432F199D5DW3J2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F409569040D97B93FF5C7ADFB33EB85378528FE6F33A58199F21AB7AB39D98CB4481CA9AD17306Al8L2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00781DD78400314837BA1CEF05BE6E0CB8DCC21B6AE987CE3A859F931ED6727EDEC26462611W9JEJ" TargetMode="External"/><Relationship Id="rId19" Type="http://schemas.openxmlformats.org/officeDocument/2006/relationships/hyperlink" Target="consultantplus://offline/ref=8F409569040D97B93FF5C7ADFB33EB85378528F96833A58199F21AB7AB39D98CB4481CA9AD16386Bl8L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0781DD78400314837BA1CEF05BE6E0CB8DC421B3AF987CE3A859F931ED6727EDEC26432F19985FW3JCJ" TargetMode="External"/><Relationship Id="rId14" Type="http://schemas.openxmlformats.org/officeDocument/2006/relationships/hyperlink" Target="consultantplus://offline/ref=8F409569040D97B93FF5C7ADFB33EB85378528FE6F33A58199F21AB7AB39D98CB4481CA9AD17306Al8L3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2017-03-17T09:09:00Z</dcterms:created>
  <dcterms:modified xsi:type="dcterms:W3CDTF">2017-03-17T09:11:00Z</dcterms:modified>
</cp:coreProperties>
</file>