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BD" w:rsidRDefault="00834EB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34EBD" w:rsidRDefault="00834EBD">
      <w:pPr>
        <w:pStyle w:val="ConsPlusNormal"/>
        <w:jc w:val="both"/>
        <w:outlineLvl w:val="0"/>
      </w:pPr>
    </w:p>
    <w:p w:rsidR="00834EBD" w:rsidRDefault="00834EBD">
      <w:pPr>
        <w:pStyle w:val="ConsPlusTitle"/>
        <w:jc w:val="center"/>
      </w:pPr>
      <w:r>
        <w:t>МИНИСТЕРСТВО ФИНАНСОВ РОССИЙСКОЙ ФЕДЕРАЦИИ</w:t>
      </w:r>
    </w:p>
    <w:p w:rsidR="00834EBD" w:rsidRDefault="00834EBD">
      <w:pPr>
        <w:pStyle w:val="ConsPlusTitle"/>
        <w:jc w:val="center"/>
      </w:pPr>
    </w:p>
    <w:p w:rsidR="00834EBD" w:rsidRDefault="00834EBD">
      <w:pPr>
        <w:pStyle w:val="ConsPlusTitle"/>
        <w:jc w:val="center"/>
      </w:pPr>
      <w:r>
        <w:t>ПИСЬМО</w:t>
      </w:r>
    </w:p>
    <w:p w:rsidR="00834EBD" w:rsidRDefault="00834EBD">
      <w:pPr>
        <w:pStyle w:val="ConsPlusTitle"/>
        <w:jc w:val="center"/>
      </w:pPr>
      <w:r>
        <w:t>от 9 июня 2017 г. N 24-03-05/36403</w:t>
      </w:r>
    </w:p>
    <w:p w:rsidR="00834EBD" w:rsidRDefault="00834EBD">
      <w:pPr>
        <w:pStyle w:val="ConsPlusTitle"/>
        <w:jc w:val="center"/>
      </w:pPr>
    </w:p>
    <w:p w:rsidR="00834EBD" w:rsidRDefault="00834EBD">
      <w:pPr>
        <w:pStyle w:val="ConsPlusTitle"/>
        <w:jc w:val="center"/>
      </w:pPr>
      <w:r>
        <w:t>О РАССМОТРЕНИИ ОБРАЩЕНИЯ</w:t>
      </w:r>
    </w:p>
    <w:p w:rsidR="00834EBD" w:rsidRDefault="00834EBD">
      <w:pPr>
        <w:pStyle w:val="ConsPlusNormal"/>
        <w:jc w:val="both"/>
      </w:pPr>
    </w:p>
    <w:p w:rsidR="00834EBD" w:rsidRDefault="00834EBD">
      <w:pPr>
        <w:pStyle w:val="ConsPlusNormal"/>
        <w:ind w:firstLine="540"/>
        <w:jc w:val="both"/>
      </w:pPr>
      <w:r>
        <w:t xml:space="preserve">Минфин России, рассмотрев обращение о разъяснении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по вопросу возможности выполнения в рамках заключенного контракта дополнительных работ, не предусмотренных контрактом, сообщает следующее.</w:t>
      </w:r>
    </w:p>
    <w:p w:rsidR="00834EBD" w:rsidRDefault="00834EB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34</w:t>
        </w:r>
      </w:hyperlink>
      <w:r>
        <w:t xml:space="preserve"> Закона о контрактной системе при заключении и исполнении контракта изменение его условий не допускается, за исключением случаев, предусмотренных </w:t>
      </w:r>
      <w:hyperlink r:id="rId8" w:history="1">
        <w:r>
          <w:rPr>
            <w:color w:val="0000FF"/>
          </w:rPr>
          <w:t>статьей 34</w:t>
        </w:r>
      </w:hyperlink>
      <w:r>
        <w:t xml:space="preserve"> Закона о контрактной системе и </w:t>
      </w:r>
      <w:hyperlink r:id="rId9" w:history="1">
        <w:r>
          <w:rPr>
            <w:color w:val="0000FF"/>
          </w:rPr>
          <w:t>статьей 95</w:t>
        </w:r>
      </w:hyperlink>
      <w:r>
        <w:t xml:space="preserve"> Закона о контрактной системе.</w:t>
      </w:r>
    </w:p>
    <w:p w:rsidR="00834EBD" w:rsidRDefault="00834EBD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0" w:history="1">
        <w:r>
          <w:rPr>
            <w:color w:val="0000FF"/>
          </w:rPr>
          <w:t>пункту 1 части 1 статьи 95</w:t>
        </w:r>
      </w:hyperlink>
      <w:r>
        <w:t xml:space="preserve"> Закона о контрактной системе изменение существенных условий контракта при его исполнении не допускается, за исключением их изменения по соглашению сторон, в случае если возможность изменения условий контракта была предусмотрена документацией о закупке и контрактом, в том числе, если по предложению заказчика увеличиваются предусмотренные контрактом количество товара, объем работы или услуги не более чем</w:t>
      </w:r>
      <w:proofErr w:type="gramEnd"/>
      <w:r>
        <w:t xml:space="preserve"> на десять процентов или уменьшаются предусмотренные контрактом количество поставляемого товара, объем выполняемой работы или оказываемой услуги не более чем на десять процентов. При этом по соглашению сторон допускается изменение с учетом </w:t>
      </w:r>
      <w:proofErr w:type="gramStart"/>
      <w:r>
        <w:t>положений бюджетного законодательства Российской Федерации цены контракта</w:t>
      </w:r>
      <w:proofErr w:type="gramEnd"/>
      <w:r>
        <w:t xml:space="preserve"> пропорционально дополнительному количеству товара, дополнительному объему работы или услуги исходя из установленной в контракте цены единицы товара, работы или услуги, но не более чем на десять процентов цены контракта.</w:t>
      </w:r>
    </w:p>
    <w:p w:rsidR="00834EBD" w:rsidRDefault="00834EBD">
      <w:pPr>
        <w:pStyle w:val="ConsPlusNormal"/>
        <w:ind w:firstLine="540"/>
        <w:jc w:val="both"/>
      </w:pPr>
      <w:r>
        <w:t xml:space="preserve">Таким образом, положениями </w:t>
      </w:r>
      <w:hyperlink r:id="rId11" w:history="1">
        <w:r>
          <w:rPr>
            <w:color w:val="0000FF"/>
          </w:rPr>
          <w:t>Закона</w:t>
        </w:r>
      </w:hyperlink>
      <w:r>
        <w:t xml:space="preserve"> о контрактной системе предусмотрена возможность увеличения предусмотренного контрактом количества товара, объема работы или услуги (если такая возможность была установлена документацией о закупке) по соглашению сторон не более чем на десять процентов цены контракта.</w:t>
      </w:r>
    </w:p>
    <w:p w:rsidR="00834EBD" w:rsidRDefault="00834EBD">
      <w:pPr>
        <w:pStyle w:val="ConsPlusNormal"/>
        <w:ind w:firstLine="540"/>
        <w:jc w:val="both"/>
      </w:pPr>
      <w:r>
        <w:t xml:space="preserve">На основании изложенного в случае возникновения необходимости в выполнении дополнительных работ, не предусмотренных контрактом, то закупку таких работ необходимо осуществить в рамках новой процедуры в соответствии с положениями </w:t>
      </w:r>
      <w:hyperlink r:id="rId12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834EBD" w:rsidRDefault="00834EBD">
      <w:pPr>
        <w:pStyle w:val="ConsPlusNormal"/>
        <w:jc w:val="both"/>
      </w:pPr>
    </w:p>
    <w:p w:rsidR="00834EBD" w:rsidRDefault="00834EBD">
      <w:pPr>
        <w:pStyle w:val="ConsPlusNormal"/>
        <w:jc w:val="right"/>
      </w:pPr>
      <w:r>
        <w:t>А.М.ЛАВРОВ</w:t>
      </w:r>
    </w:p>
    <w:p w:rsidR="00834EBD" w:rsidRDefault="00834EBD">
      <w:pPr>
        <w:pStyle w:val="ConsPlusNormal"/>
        <w:jc w:val="both"/>
      </w:pPr>
    </w:p>
    <w:p w:rsidR="00834EBD" w:rsidRDefault="00834EBD">
      <w:pPr>
        <w:pStyle w:val="ConsPlusNormal"/>
        <w:jc w:val="both"/>
      </w:pPr>
    </w:p>
    <w:p w:rsidR="00834EBD" w:rsidRDefault="00834E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5FE" w:rsidRDefault="00EE25FE">
      <w:bookmarkStart w:id="0" w:name="_GoBack"/>
      <w:bookmarkEnd w:id="0"/>
    </w:p>
    <w:sectPr w:rsidR="00EE25FE" w:rsidSect="00D0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BD"/>
    <w:rsid w:val="00834EBD"/>
    <w:rsid w:val="00E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4E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4E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D3D95ED7B10A9CF3CB275AA6DABEDFD99EDC6D48CAE8558F3F05708DB24E5F49E9D7C2410C4BCi4I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CD3D95ED7B10A9CF3CB275AA6DABEDFD99EDC6D48CAE8558F3F05708DB24E5F49E9D7C2410C4BCi4I7H" TargetMode="External"/><Relationship Id="rId12" Type="http://schemas.openxmlformats.org/officeDocument/2006/relationships/hyperlink" Target="consultantplus://offline/ref=18CD3D95ED7B10A9CF3CB275AA6DABEDFD99EDC6D48CAE8558F3F05708iDI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CD3D95ED7B10A9CF3CB275AA6DABEDFD99EDC6D48CAE8558F3F05708iDIBH" TargetMode="External"/><Relationship Id="rId11" Type="http://schemas.openxmlformats.org/officeDocument/2006/relationships/hyperlink" Target="consultantplus://offline/ref=18CD3D95ED7B10A9CF3CB275AA6DABEDFD99EDC6D48CAE8558F3F05708iDIB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8CD3D95ED7B10A9CF3CB275AA6DABEDFD99EDC6D48CAE8558F3F05708DB24E5F49E9D7C2411C3BDi4I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CD3D95ED7B10A9CF3CB275AA6DABEDFD99EDC6D48CAE8558F3F05708DB24E5F49E9D7C2411C3BCi4I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2017-06-23T07:08:00Z</dcterms:created>
  <dcterms:modified xsi:type="dcterms:W3CDTF">2017-06-23T07:08:00Z</dcterms:modified>
</cp:coreProperties>
</file>