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38" w:rsidRDefault="00BC27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C2738" w:rsidRDefault="00BC2738">
      <w:pPr>
        <w:pStyle w:val="ConsPlusNormal"/>
        <w:jc w:val="both"/>
      </w:pPr>
    </w:p>
    <w:p w:rsidR="00BC2738" w:rsidRDefault="00BC2738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закупке у единственного поставщика (подрядчика, исполнителя), если заказчик пользуется нежилым помещением (помещениями) на праве безвозмездного пользования или оперативного управления.</w:t>
      </w:r>
    </w:p>
    <w:p w:rsidR="00BC2738" w:rsidRDefault="00BC2738">
      <w:pPr>
        <w:pStyle w:val="ConsPlusNormal"/>
        <w:jc w:val="both"/>
      </w:pPr>
    </w:p>
    <w:p w:rsidR="00BC2738" w:rsidRDefault="00BC2738">
      <w:pPr>
        <w:pStyle w:val="ConsPlusNormal"/>
        <w:ind w:firstLine="540"/>
        <w:jc w:val="both"/>
      </w:pPr>
      <w:r>
        <w:rPr>
          <w:b/>
        </w:rPr>
        <w:t>Ответ:</w:t>
      </w:r>
    </w:p>
    <w:p w:rsidR="00BC2738" w:rsidRDefault="00BC273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BC2738" w:rsidRDefault="00BC2738">
      <w:pPr>
        <w:pStyle w:val="ConsPlusTitle"/>
        <w:jc w:val="center"/>
      </w:pPr>
    </w:p>
    <w:p w:rsidR="00BC2738" w:rsidRDefault="00BC2738">
      <w:pPr>
        <w:pStyle w:val="ConsPlusTitle"/>
        <w:jc w:val="center"/>
      </w:pPr>
      <w:r>
        <w:t>ПИСЬМО</w:t>
      </w:r>
    </w:p>
    <w:p w:rsidR="00BC2738" w:rsidRDefault="00BC2738">
      <w:pPr>
        <w:pStyle w:val="ConsPlusTitle"/>
        <w:jc w:val="center"/>
      </w:pPr>
      <w:r>
        <w:t>от 18 февраля 2016 г. N Д28и-396</w:t>
      </w:r>
    </w:p>
    <w:p w:rsidR="00BC2738" w:rsidRDefault="00BC2738">
      <w:pPr>
        <w:pStyle w:val="ConsPlusNormal"/>
        <w:jc w:val="both"/>
      </w:pPr>
    </w:p>
    <w:p w:rsidR="00BC2738" w:rsidRDefault="00BC2738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BC2738" w:rsidRDefault="00BC2738">
      <w:pPr>
        <w:pStyle w:val="ConsPlusNormal"/>
        <w:ind w:firstLine="540"/>
        <w:jc w:val="both"/>
      </w:pPr>
      <w:r>
        <w:t xml:space="preserve">В случае если заказчик пользуется нежилым помещением (помещениями), переданным ему в безвозмездное пользование или оперативное управление, то такой заказчик вправе заключить контракт на основании </w:t>
      </w:r>
      <w:hyperlink r:id="rId7" w:history="1">
        <w:r>
          <w:rPr>
            <w:color w:val="0000FF"/>
          </w:rPr>
          <w:t>пункта 23 части 1 статьи 93</w:t>
        </w:r>
      </w:hyperlink>
      <w:r>
        <w:t xml:space="preserve"> Закона N 44-ФЗ на оказание услуг по содержанию и ремонту указанного нежилого помещения, услуг по водо-, тепл</w:t>
      </w:r>
      <w:proofErr w:type="gramStart"/>
      <w:r>
        <w:t>о-</w:t>
      </w:r>
      <w:proofErr w:type="gramEnd"/>
      <w:r>
        <w:t>, газо- и энергоснабжению, услуг по охране, услуг по вывозу бытовых отходов, в случае если данные услуги оказываются другому лицу или другим лицам, пользующимся нежилыми помещениями, находящимися в здании, в котором расположено помещение, переданное заказчику в безвозмездное пользование или оперативное управление.</w:t>
      </w:r>
    </w:p>
    <w:p w:rsidR="00BC2738" w:rsidRDefault="00BC2738">
      <w:pPr>
        <w:pStyle w:val="ConsPlusNormal"/>
        <w:ind w:firstLine="540"/>
        <w:jc w:val="both"/>
      </w:pPr>
      <w:r>
        <w:t xml:space="preserve">При этом согласно </w:t>
      </w:r>
      <w:hyperlink r:id="rId8" w:history="1">
        <w:r>
          <w:rPr>
            <w:color w:val="0000FF"/>
          </w:rPr>
          <w:t>части 15 статьи 34</w:t>
        </w:r>
      </w:hyperlink>
      <w:r>
        <w:t xml:space="preserve"> Закона N 44-ФЗ при заключении контракта в случае, </w:t>
      </w:r>
      <w:proofErr w:type="gramStart"/>
      <w:r>
        <w:t>предусмотренном</w:t>
      </w:r>
      <w:proofErr w:type="gramEnd"/>
      <w:r>
        <w:t xml:space="preserve"> в том числе </w:t>
      </w:r>
      <w:hyperlink r:id="rId9" w:history="1">
        <w:r>
          <w:rPr>
            <w:color w:val="0000FF"/>
          </w:rPr>
          <w:t>пунктом 23 части 1 статьи 93</w:t>
        </w:r>
      </w:hyperlink>
      <w:r>
        <w:t xml:space="preserve"> указанного федерального закона, требования </w:t>
      </w:r>
      <w:hyperlink r:id="rId10" w:history="1">
        <w:r>
          <w:rPr>
            <w:color w:val="0000FF"/>
          </w:rPr>
          <w:t>частей 4</w:t>
        </w:r>
      </w:hyperlink>
      <w:r>
        <w:t xml:space="preserve"> - </w:t>
      </w:r>
      <w:hyperlink r:id="rId11" w:history="1">
        <w:r>
          <w:rPr>
            <w:color w:val="0000FF"/>
          </w:rPr>
          <w:t>9</w:t>
        </w:r>
      </w:hyperlink>
      <w:r>
        <w:t xml:space="preserve">, </w:t>
      </w:r>
      <w:hyperlink r:id="rId12" w:history="1">
        <w:r>
          <w:rPr>
            <w:color w:val="0000FF"/>
          </w:rPr>
          <w:t>11</w:t>
        </w:r>
      </w:hyperlink>
      <w:r>
        <w:t xml:space="preserve"> - </w:t>
      </w:r>
      <w:hyperlink r:id="rId13" w:history="1">
        <w:r>
          <w:rPr>
            <w:color w:val="0000FF"/>
          </w:rPr>
          <w:t>13 статьи 34</w:t>
        </w:r>
      </w:hyperlink>
      <w:r>
        <w:t xml:space="preserve"> Закона N 44-ФЗ заказчиком могут не применяться к указанному контракту. В этих случаях контракт может быть заключен в любой форме, предусмотренной Гражданским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для совершения сделок.</w:t>
      </w:r>
    </w:p>
    <w:p w:rsidR="00BC2738" w:rsidRDefault="00BC2738">
      <w:pPr>
        <w:pStyle w:val="ConsPlusNormal"/>
        <w:ind w:firstLine="540"/>
        <w:jc w:val="both"/>
      </w:pPr>
      <w:r>
        <w:t xml:space="preserve">Также отмечаем, что согласно </w:t>
      </w:r>
      <w:hyperlink r:id="rId15" w:history="1">
        <w:r>
          <w:rPr>
            <w:color w:val="0000FF"/>
          </w:rPr>
          <w:t>части 1 статьи 103</w:t>
        </w:r>
      </w:hyperlink>
      <w:r>
        <w:t xml:space="preserve"> Закона N 44-ФЗ в реестр контрактов не включается информация о контрактах, заключенных в соответствии с </w:t>
      </w:r>
      <w:hyperlink r:id="rId16" w:history="1">
        <w:r>
          <w:rPr>
            <w:color w:val="0000FF"/>
          </w:rPr>
          <w:t>пунктами 4</w:t>
        </w:r>
      </w:hyperlink>
      <w:r>
        <w:t xml:space="preserve">, </w:t>
      </w:r>
      <w:hyperlink r:id="rId17" w:history="1">
        <w:r>
          <w:rPr>
            <w:color w:val="0000FF"/>
          </w:rPr>
          <w:t>5</w:t>
        </w:r>
      </w:hyperlink>
      <w:r>
        <w:t xml:space="preserve"> и </w:t>
      </w:r>
      <w:hyperlink r:id="rId18" w:history="1">
        <w:r>
          <w:rPr>
            <w:color w:val="0000FF"/>
          </w:rPr>
          <w:t>23 части 1 статьи 93</w:t>
        </w:r>
      </w:hyperlink>
      <w:r>
        <w:t xml:space="preserve"> Закона N 44-ФЗ.</w:t>
      </w:r>
    </w:p>
    <w:p w:rsidR="00BC2738" w:rsidRDefault="00BC2738">
      <w:pPr>
        <w:pStyle w:val="ConsPlusNormal"/>
        <w:ind w:firstLine="540"/>
        <w:jc w:val="both"/>
      </w:pPr>
      <w:r>
        <w:t xml:space="preserve">Кроме того, в соответствии с нормами </w:t>
      </w:r>
      <w:hyperlink r:id="rId19" w:history="1">
        <w:r>
          <w:rPr>
            <w:color w:val="0000FF"/>
          </w:rPr>
          <w:t>статей 432</w:t>
        </w:r>
      </w:hyperlink>
      <w:r>
        <w:t xml:space="preserve"> и </w:t>
      </w:r>
      <w:hyperlink r:id="rId20" w:history="1">
        <w:r>
          <w:rPr>
            <w:color w:val="0000FF"/>
          </w:rPr>
          <w:t>434</w:t>
        </w:r>
      </w:hyperlink>
      <w:r>
        <w:t xml:space="preserve"> Гражданского кодекса Российской Федерации договор заключается в любой форме, предусмотренной для совершения сделок (если законом для договоров данного вида не установлена определенная форма),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BC2738" w:rsidRDefault="00BC2738">
      <w:pPr>
        <w:pStyle w:val="ConsPlusNormal"/>
        <w:ind w:firstLine="540"/>
        <w:jc w:val="both"/>
      </w:pPr>
      <w:r>
        <w:t xml:space="preserve">Таким образом, по мнению Департамента, в случае, указанном в обращении, контракт между заказчиком (ссудополучателем) и ссудодателем может заключаться в соответствии с </w:t>
      </w:r>
      <w:hyperlink r:id="rId21" w:history="1">
        <w:r>
          <w:rPr>
            <w:color w:val="0000FF"/>
          </w:rPr>
          <w:t>пунктом 23 части 1 статьи 93</w:t>
        </w:r>
      </w:hyperlink>
      <w:r>
        <w:t xml:space="preserve"> Закона N 44-ФЗ. При этом ссудополучатель вправе осуществлять оплату на основании счета, выставленного ссудодателем.</w:t>
      </w:r>
    </w:p>
    <w:p w:rsidR="00BC2738" w:rsidRDefault="00BC2738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BC2738" w:rsidRDefault="00BC2738">
      <w:pPr>
        <w:pStyle w:val="ConsPlusNormal"/>
        <w:ind w:firstLine="540"/>
        <w:jc w:val="both"/>
      </w:pPr>
      <w:r>
        <w:t xml:space="preserve">В соответствии с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BC2738" w:rsidRDefault="00BC2738">
      <w:pPr>
        <w:pStyle w:val="ConsPlusNormal"/>
        <w:jc w:val="both"/>
      </w:pPr>
    </w:p>
    <w:p w:rsidR="00BC2738" w:rsidRDefault="00BC2738">
      <w:pPr>
        <w:pStyle w:val="ConsPlusNormal"/>
        <w:jc w:val="right"/>
      </w:pPr>
      <w:r>
        <w:t>Врио директора</w:t>
      </w:r>
    </w:p>
    <w:p w:rsidR="00BC2738" w:rsidRDefault="00BC2738">
      <w:pPr>
        <w:pStyle w:val="ConsPlusNormal"/>
        <w:jc w:val="right"/>
      </w:pPr>
      <w:r>
        <w:t>Департамента развития</w:t>
      </w:r>
    </w:p>
    <w:p w:rsidR="00BC2738" w:rsidRDefault="00BC2738">
      <w:pPr>
        <w:pStyle w:val="ConsPlusNormal"/>
        <w:jc w:val="right"/>
      </w:pPr>
      <w:r>
        <w:lastRenderedPageBreak/>
        <w:t>контрактной системы</w:t>
      </w:r>
    </w:p>
    <w:p w:rsidR="00BC2738" w:rsidRDefault="00BC2738">
      <w:pPr>
        <w:pStyle w:val="ConsPlusNormal"/>
        <w:jc w:val="right"/>
      </w:pPr>
      <w:r>
        <w:t>Д.А.ГОТОВЦЕВ</w:t>
      </w:r>
    </w:p>
    <w:p w:rsidR="00BC2738" w:rsidRDefault="00BC2738">
      <w:pPr>
        <w:pStyle w:val="ConsPlusNormal"/>
      </w:pPr>
      <w:r>
        <w:t>18.02.2016</w:t>
      </w:r>
    </w:p>
    <w:p w:rsidR="00BC2738" w:rsidRDefault="00BC2738">
      <w:pPr>
        <w:pStyle w:val="ConsPlusNormal"/>
      </w:pPr>
    </w:p>
    <w:p w:rsidR="00BC2738" w:rsidRDefault="00BC2738">
      <w:pPr>
        <w:pStyle w:val="ConsPlusNormal"/>
      </w:pPr>
    </w:p>
    <w:p w:rsidR="00BC2738" w:rsidRDefault="00BC27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AFE" w:rsidRDefault="00087AFE">
      <w:bookmarkStart w:id="0" w:name="_GoBack"/>
      <w:bookmarkEnd w:id="0"/>
    </w:p>
    <w:sectPr w:rsidR="00087AFE" w:rsidSect="0012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38"/>
    <w:rsid w:val="00087AFE"/>
    <w:rsid w:val="00B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2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2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2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2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4052CD9C7EB71108A1E695FEB1007321DD3CAC7E5B02F8E0BF41E941F9C6CD77C1AB3B8j145H" TargetMode="External"/><Relationship Id="rId13" Type="http://schemas.openxmlformats.org/officeDocument/2006/relationships/hyperlink" Target="consultantplus://offline/ref=D884052CD9C7EB71108A1E695FEB1007321DD3CAC7E5B02F8E0BF41E941F9C6CD77C1AB3BA123CAAj341H" TargetMode="External"/><Relationship Id="rId18" Type="http://schemas.openxmlformats.org/officeDocument/2006/relationships/hyperlink" Target="consultantplus://offline/ref=D884052CD9C7EB71108A1E695FEB1007321DD3CAC7E5B02F8E0BF41E941F9C6CD77C1AB0jB4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84052CD9C7EB71108A1E695FEB1007321DD3CAC7E5B02F8E0BF41E941F9C6CD77C1AB0jB42H" TargetMode="External"/><Relationship Id="rId7" Type="http://schemas.openxmlformats.org/officeDocument/2006/relationships/hyperlink" Target="consultantplus://offline/ref=D884052CD9C7EB71108A1E695FEB1007321DD3CAC7E5B02F8E0BF41E941F9C6CD77C1AB0jB42H" TargetMode="External"/><Relationship Id="rId12" Type="http://schemas.openxmlformats.org/officeDocument/2006/relationships/hyperlink" Target="consultantplus://offline/ref=D884052CD9C7EB71108A1E695FEB1007321DD3CAC7E5B02F8E0BF41E941F9C6CD77C1ABBjB4EH" TargetMode="External"/><Relationship Id="rId17" Type="http://schemas.openxmlformats.org/officeDocument/2006/relationships/hyperlink" Target="consultantplus://offline/ref=D884052CD9C7EB71108A1E695FEB1007321DD3CAC7E5B02F8E0BF41E941F9C6CD77C1AB3BA1331AEj34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84052CD9C7EB71108A1E695FEB1007321DD3CAC7E5B02F8E0BF41E941F9C6CD77C1AB3BA1331AEj345H" TargetMode="External"/><Relationship Id="rId20" Type="http://schemas.openxmlformats.org/officeDocument/2006/relationships/hyperlink" Target="consultantplus://offline/ref=D884052CD9C7EB71108A1E695FEB1007321DD1CCC6E5B02F8E0BF41E941F9C6CD77C1AB3BA1038AEj34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84052CD9C7EB71108A1E695FEB1007321DD3CAC7E5B02F8E0BF41E94j14FH" TargetMode="External"/><Relationship Id="rId11" Type="http://schemas.openxmlformats.org/officeDocument/2006/relationships/hyperlink" Target="consultantplus://offline/ref=D884052CD9C7EB71108A1E695FEB1007321DD3CAC7E5B02F8E0BF41E941F9C6CD77C1AB3BA123CABj34B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884052CD9C7EB71108A1E695FEB1007321DD3CAC7E5B02F8E0BF41E941F9C6CD77C1AB3B9j140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884052CD9C7EB71108A1E695FEB1007321DD3CAC7E5B02F8E0BF41E941F9C6CD77C1AB3BA123CABj346H" TargetMode="External"/><Relationship Id="rId19" Type="http://schemas.openxmlformats.org/officeDocument/2006/relationships/hyperlink" Target="consultantplus://offline/ref=D884052CD9C7EB71108A1E695FEB1007321DD1CCC6E5B02F8E0BF41E941F9C6CD77C1AB3BA1038AEj34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84052CD9C7EB71108A1E695FEB1007321DD3CAC7E5B02F8E0BF41E941F9C6CD77C1AB0jB42H" TargetMode="External"/><Relationship Id="rId14" Type="http://schemas.openxmlformats.org/officeDocument/2006/relationships/hyperlink" Target="consultantplus://offline/ref=D884052CD9C7EB71108A1E695FEB1007321DD1CCC6E5B02F8E0BF41E941F9C6CD77C1AB3BA1231ABj345H" TargetMode="External"/><Relationship Id="rId22" Type="http://schemas.openxmlformats.org/officeDocument/2006/relationships/hyperlink" Target="consultantplus://offline/ref=D884052CD9C7EB71108A1E695FEB1007321DD1CBCAE6B02F8E0BF41E941F9C6CD77C1AB3BA1238A9j3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2016-03-14T07:56:00Z</dcterms:created>
  <dcterms:modified xsi:type="dcterms:W3CDTF">2016-03-14T07:56:00Z</dcterms:modified>
</cp:coreProperties>
</file>