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C" w:rsidRDefault="00661E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1EEC" w:rsidRDefault="00661EEC">
      <w:pPr>
        <w:pStyle w:val="ConsPlusNormal"/>
        <w:jc w:val="both"/>
        <w:outlineLvl w:val="0"/>
      </w:pPr>
    </w:p>
    <w:p w:rsidR="00661EEC" w:rsidRDefault="00661EEC">
      <w:pPr>
        <w:pStyle w:val="ConsPlusTitle"/>
        <w:jc w:val="center"/>
      </w:pPr>
      <w:r>
        <w:t>МИНИСТЕРСТВО ФИНАНСОВ РОССИЙСКОЙ ФЕДЕРАЦИИ</w:t>
      </w:r>
    </w:p>
    <w:p w:rsidR="00661EEC" w:rsidRDefault="00661EEC">
      <w:pPr>
        <w:pStyle w:val="ConsPlusTitle"/>
        <w:jc w:val="both"/>
      </w:pPr>
    </w:p>
    <w:p w:rsidR="00661EEC" w:rsidRDefault="00661EEC">
      <w:pPr>
        <w:pStyle w:val="ConsPlusTitle"/>
        <w:jc w:val="center"/>
      </w:pPr>
      <w:r>
        <w:t>ФЕДЕРАЛЬНОЕ КАЗНАЧЕЙСТВО</w:t>
      </w:r>
    </w:p>
    <w:p w:rsidR="00661EEC" w:rsidRDefault="00661EEC">
      <w:pPr>
        <w:pStyle w:val="ConsPlusTitle"/>
        <w:jc w:val="both"/>
      </w:pPr>
    </w:p>
    <w:p w:rsidR="00661EEC" w:rsidRDefault="00661EEC">
      <w:pPr>
        <w:pStyle w:val="ConsPlusTitle"/>
        <w:jc w:val="center"/>
      </w:pPr>
      <w:r>
        <w:t>ПИСЬМО</w:t>
      </w:r>
    </w:p>
    <w:p w:rsidR="00661EEC" w:rsidRDefault="00661EEC">
      <w:pPr>
        <w:pStyle w:val="ConsPlusTitle"/>
        <w:jc w:val="center"/>
      </w:pPr>
      <w:r>
        <w:t>от 27 февраля 2019 г. N 07-04-05/14-3974</w:t>
      </w:r>
    </w:p>
    <w:p w:rsidR="00661EEC" w:rsidRDefault="00661EEC">
      <w:pPr>
        <w:pStyle w:val="ConsPlusTitle"/>
        <w:jc w:val="both"/>
      </w:pPr>
    </w:p>
    <w:p w:rsidR="00661EEC" w:rsidRDefault="00661EEC">
      <w:pPr>
        <w:pStyle w:val="ConsPlusTitle"/>
        <w:jc w:val="center"/>
      </w:pPr>
      <w:r>
        <w:t xml:space="preserve">О ПРИМЕНЕНИИ </w:t>
      </w:r>
      <w:proofErr w:type="gramStart"/>
      <w:r>
        <w:t>ЕДИНОГО</w:t>
      </w:r>
      <w:proofErr w:type="gramEnd"/>
      <w:r>
        <w:t xml:space="preserve"> АГРЕГАТОРА ТОРГОВЛИ</w:t>
      </w:r>
    </w:p>
    <w:p w:rsidR="00661EEC" w:rsidRDefault="00661EEC">
      <w:pPr>
        <w:pStyle w:val="ConsPlusNormal"/>
        <w:jc w:val="both"/>
      </w:pPr>
    </w:p>
    <w:p w:rsidR="00661EEC" w:rsidRDefault="00661EEC">
      <w:pPr>
        <w:pStyle w:val="ConsPlusNormal"/>
        <w:ind w:firstLine="540"/>
        <w:jc w:val="both"/>
      </w:pPr>
      <w:proofErr w:type="gramStart"/>
      <w:r>
        <w:t xml:space="preserve">С 1 марта 2019 года вступают в силу требования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28 апреля 2018 г. N 824-р (далее - Распоряжение) об использовании единого агрегатора торговли при осуществлении закупок для обеспечения государственных и муниципальных нужд в соответствии с </w:t>
      </w:r>
      <w:hyperlink r:id="rId7" w:history="1">
        <w:r>
          <w:rPr>
            <w:color w:val="0000FF"/>
          </w:rPr>
          <w:t>пунктами 4</w:t>
        </w:r>
      </w:hyperlink>
      <w:r>
        <w:t xml:space="preserve">, </w:t>
      </w:r>
      <w:hyperlink r:id="rId8" w:history="1">
        <w:r>
          <w:rPr>
            <w:color w:val="0000FF"/>
          </w:rPr>
          <w:t>5</w:t>
        </w:r>
      </w:hyperlink>
      <w:r>
        <w:t xml:space="preserve"> и </w:t>
      </w:r>
      <w:hyperlink r:id="rId9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от 5 апреля 2013 г. N 44-ФЗ "О контрактной системе</w:t>
      </w:r>
      <w:proofErr w:type="gramEnd"/>
      <w:r>
        <w:t xml:space="preserve"> в сфере закупок товаров, работ, услуг для обеспечения государственных и муниципальных нужд" (далее - Закон N 44-ФЗ).</w:t>
      </w:r>
    </w:p>
    <w:p w:rsidR="00661EEC" w:rsidRDefault="00661EEC">
      <w:pPr>
        <w:pStyle w:val="ConsPlusNormal"/>
        <w:spacing w:before="220"/>
        <w:ind w:firstLine="540"/>
        <w:jc w:val="both"/>
      </w:pPr>
      <w:r>
        <w:t>В связи с поступающими вопросами о постановке на учет бюджетного обязательства получателя средств федерального бюджета (далее - бюджетное обязательство), возникшего на основании договора, заключаемого по итогам проведения закупочных процедур малого объема, проводимых с использованием единого агрегатора торговли (далее - ЕАТ, Договор ЕАТ), Федеральное казначейство сообщает следующее.</w:t>
      </w:r>
    </w:p>
    <w:p w:rsidR="00661EEC" w:rsidRDefault="00661EEC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10" w:history="1">
        <w:r>
          <w:rPr>
            <w:color w:val="0000FF"/>
          </w:rPr>
          <w:t>части 1 статьи 103</w:t>
        </w:r>
      </w:hyperlink>
      <w:r>
        <w:t xml:space="preserve"> Закона N 44-ФЗ в реестр контрактов, заключенных заказчиками, не включается информация о контрактах, заключенных, в том числе, в соответствии с </w:t>
      </w:r>
      <w:hyperlink r:id="rId11" w:history="1">
        <w:r>
          <w:rPr>
            <w:color w:val="0000FF"/>
          </w:rPr>
          <w:t>пунктами 4</w:t>
        </w:r>
      </w:hyperlink>
      <w:r>
        <w:t xml:space="preserve">, </w:t>
      </w:r>
      <w:hyperlink r:id="rId12" w:history="1">
        <w:r>
          <w:rPr>
            <w:color w:val="0000FF"/>
          </w:rPr>
          <w:t>5 части 1 статьи 93</w:t>
        </w:r>
      </w:hyperlink>
      <w:r>
        <w:t xml:space="preserve"> Закона N 44-ФЗ.</w:t>
      </w:r>
    </w:p>
    <w:p w:rsidR="00661EEC" w:rsidRDefault="00661EEC">
      <w:pPr>
        <w:pStyle w:val="ConsPlusNormal"/>
        <w:spacing w:before="220"/>
        <w:ind w:firstLine="540"/>
        <w:jc w:val="both"/>
      </w:pPr>
      <w:r>
        <w:t xml:space="preserve">Вместе с тем, бюджетные обязательства, возникающие на основании Договоров ЕАТ, подлежат постановке на учет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учета территориальными органами Федерального казначейства бюджетных и денежных обязательств получателей средств федерального бюджета, утвержденным приказом Министерства финансов Российской Федерации от 30.12.2015 N 221н (далее - Порядок).</w:t>
      </w:r>
    </w:p>
    <w:p w:rsidR="00661EEC" w:rsidRDefault="00661EE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Приложением 4.1</w:t>
        </w:r>
      </w:hyperlink>
      <w:r>
        <w:t xml:space="preserve"> к указанному Порядку предусмотрен Перечень документов, на основании которых возникают бюджетные обязательства получателей средств федерального бюджета, и документов, подтверждающих возникновение денежных обязательств получателей средств федерального бюджета (далее - Перечень, документы-основания).</w:t>
      </w:r>
    </w:p>
    <w:p w:rsidR="00661EEC" w:rsidRDefault="00661EE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пунктом 8</w:t>
        </w:r>
      </w:hyperlink>
      <w:r>
        <w:t xml:space="preserve"> Порядка сведения о бюджетном обязательстве, возникшем на основании документа-основания, предусмотренного </w:t>
      </w:r>
      <w:hyperlink r:id="rId16" w:history="1">
        <w:r>
          <w:rPr>
            <w:color w:val="0000FF"/>
          </w:rPr>
          <w:t>пунктом 4</w:t>
        </w:r>
      </w:hyperlink>
      <w:r>
        <w:t xml:space="preserve"> графы 2 Перечня, формируются получателем средств федерального бюджета не позднее трех рабочих дней со дня заключения государственного контракта, договора, указанных в названном </w:t>
      </w:r>
      <w:hyperlink r:id="rId17" w:history="1">
        <w:r>
          <w:rPr>
            <w:color w:val="0000FF"/>
          </w:rPr>
          <w:t>пункте</w:t>
        </w:r>
      </w:hyperlink>
      <w:r>
        <w:t xml:space="preserve"> графы 2 Перечня.</w:t>
      </w:r>
    </w:p>
    <w:p w:rsidR="00661EEC" w:rsidRDefault="00661EEC">
      <w:pPr>
        <w:pStyle w:val="ConsPlusNormal"/>
        <w:spacing w:before="220"/>
        <w:ind w:firstLine="540"/>
        <w:jc w:val="both"/>
      </w:pPr>
      <w:proofErr w:type="gramStart"/>
      <w:r>
        <w:t xml:space="preserve">Также, согласно </w:t>
      </w:r>
      <w:hyperlink r:id="rId18" w:history="1">
        <w:r>
          <w:rPr>
            <w:color w:val="0000FF"/>
          </w:rPr>
          <w:t>пункту 10</w:t>
        </w:r>
      </w:hyperlink>
      <w:r>
        <w:t xml:space="preserve"> Порядка сведения о бюджетном обязательстве, возникшем на основании документа-основания, предусмотренного </w:t>
      </w:r>
      <w:hyperlink r:id="rId19" w:history="1">
        <w:r>
          <w:rPr>
            <w:color w:val="0000FF"/>
          </w:rPr>
          <w:t>пунктом 4</w:t>
        </w:r>
      </w:hyperlink>
      <w:r>
        <w:t xml:space="preserve"> графы 2 Перечня, направляются в орган Федерального казначейства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</w:t>
      </w:r>
      <w:proofErr w:type="gramEnd"/>
      <w:r>
        <w:t xml:space="preserve"> средств федерального бюджета, за исключением сведений о бюджетных обязательствах, содержащих сведения, составляющие государственную тайну.</w:t>
      </w:r>
    </w:p>
    <w:p w:rsidR="00661EEC" w:rsidRDefault="00661EEC">
      <w:pPr>
        <w:pStyle w:val="ConsPlusNormal"/>
        <w:spacing w:before="220"/>
        <w:ind w:firstLine="540"/>
        <w:jc w:val="both"/>
      </w:pPr>
      <w:r>
        <w:t xml:space="preserve">С учетом вышеизложенного при формировании получателем средств федерального </w:t>
      </w:r>
      <w:r>
        <w:lastRenderedPageBreak/>
        <w:t xml:space="preserve">бюджета сведений о бюджетном обязательстве, возникшем на основании Договора ЕАТ, в качестве копии электронного </w:t>
      </w:r>
      <w:proofErr w:type="gramStart"/>
      <w:r>
        <w:t>документа</w:t>
      </w:r>
      <w:proofErr w:type="gramEnd"/>
      <w:r>
        <w:t xml:space="preserve"> возможно прикладывать выгруженный из ЕАТ файл в формате ".pdf", содержащий печатную форму электронной версии Договора ЕАТ и информацию об электронной подписи лица, имеющего право действовать от имени получателя средств федерального бюджета.</w:t>
      </w:r>
    </w:p>
    <w:p w:rsidR="00661EEC" w:rsidRDefault="00661EEC">
      <w:pPr>
        <w:pStyle w:val="ConsPlusNormal"/>
        <w:spacing w:before="220"/>
        <w:ind w:firstLine="540"/>
        <w:jc w:val="both"/>
      </w:pPr>
      <w:r>
        <w:t>Описание функциональной возможности по выгрузке печатной формы электронной версии Договора ЕАТ представлено в документе "Инструкция по скачиванию электронной версии заключенного контракта", размещенном в разделе "Инструкция по работе на ЕАТ", доступном по ссылке: https://agregatoreat.ru/materials/instructions.</w:t>
      </w:r>
    </w:p>
    <w:p w:rsidR="00661EEC" w:rsidRDefault="00661EEC">
      <w:pPr>
        <w:pStyle w:val="ConsPlusNormal"/>
        <w:spacing w:before="220"/>
        <w:ind w:firstLine="540"/>
        <w:jc w:val="both"/>
      </w:pPr>
      <w:r>
        <w:t xml:space="preserve">Прошу довести указанную информацию до федеральных органов исполнительной власти и находящихся в их ведении федеральных казенных учреждений, на которых распространяются требования </w:t>
      </w:r>
      <w:hyperlink r:id="rId20" w:history="1">
        <w:r>
          <w:rPr>
            <w:color w:val="0000FF"/>
          </w:rPr>
          <w:t>Распоряжения</w:t>
        </w:r>
      </w:hyperlink>
      <w:r>
        <w:t>.</w:t>
      </w:r>
    </w:p>
    <w:p w:rsidR="00661EEC" w:rsidRDefault="00661EEC">
      <w:pPr>
        <w:pStyle w:val="ConsPlusNormal"/>
        <w:jc w:val="both"/>
      </w:pPr>
    </w:p>
    <w:p w:rsidR="00661EEC" w:rsidRDefault="00661EEC">
      <w:pPr>
        <w:pStyle w:val="ConsPlusNormal"/>
        <w:jc w:val="right"/>
      </w:pPr>
      <w:r>
        <w:t>И.о. руководителя</w:t>
      </w:r>
    </w:p>
    <w:p w:rsidR="00661EEC" w:rsidRDefault="00661EEC">
      <w:pPr>
        <w:pStyle w:val="ConsPlusNormal"/>
        <w:jc w:val="right"/>
      </w:pPr>
      <w:r>
        <w:t>Федерального казначейства</w:t>
      </w:r>
    </w:p>
    <w:p w:rsidR="00661EEC" w:rsidRDefault="00661EEC">
      <w:pPr>
        <w:pStyle w:val="ConsPlusNormal"/>
        <w:jc w:val="right"/>
      </w:pPr>
      <w:r>
        <w:t>А.Ю.ДЕМИДОВ</w:t>
      </w:r>
    </w:p>
    <w:p w:rsidR="00661EEC" w:rsidRDefault="00661EEC">
      <w:pPr>
        <w:pStyle w:val="ConsPlusNormal"/>
        <w:jc w:val="both"/>
      </w:pPr>
    </w:p>
    <w:p w:rsidR="00661EEC" w:rsidRDefault="00661EEC">
      <w:pPr>
        <w:pStyle w:val="ConsPlusNormal"/>
        <w:jc w:val="both"/>
      </w:pPr>
    </w:p>
    <w:p w:rsidR="00661EEC" w:rsidRDefault="00661E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43A" w:rsidRDefault="00C1343A">
      <w:bookmarkStart w:id="0" w:name="_GoBack"/>
      <w:bookmarkEnd w:id="0"/>
    </w:p>
    <w:sectPr w:rsidR="00C1343A" w:rsidSect="0010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EC"/>
    <w:rsid w:val="00661EEC"/>
    <w:rsid w:val="00C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4426654DE5F33EE90E5984B5F3DF8CFD1FB20F92F5B4647EFC2E5157A5DC5EAE57FF1F3836132B46A8E4C714D7E35865BCF4EA34Ao5k4L" TargetMode="External"/><Relationship Id="rId13" Type="http://schemas.openxmlformats.org/officeDocument/2006/relationships/hyperlink" Target="consultantplus://offline/ref=4804426654DE5F33EE90E5984B5F3DF8CED8F826FC2D5B4647EFC2E5157A5DC5EAE57FF1F38A603DE1309E4838197A2A8F41D148BD495DD5o9k0L" TargetMode="External"/><Relationship Id="rId18" Type="http://schemas.openxmlformats.org/officeDocument/2006/relationships/hyperlink" Target="consultantplus://offline/ref=4804426654DE5F33EE90E5984B5F3DF8CED8F826FC2D5B4647EFC2E5157A5DC5EAE57FF1FA813468A46EC7187552772F985DD14DoAk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804426654DE5F33EE90E5984B5F3DF8CFD1FB20F92F5B4647EFC2E5157A5DC5EAE57FF2FA826B6DB17F9F147D45692B8241D34CA2o4k2L" TargetMode="External"/><Relationship Id="rId12" Type="http://schemas.openxmlformats.org/officeDocument/2006/relationships/hyperlink" Target="consultantplus://offline/ref=4804426654DE5F33EE90E5984B5F3DF8CFD1FB20F92F5B4647EFC2E5157A5DC5EAE57FF1F3836132B46A8E4C714D7E35865BCF4EA34Ao5k4L" TargetMode="External"/><Relationship Id="rId17" Type="http://schemas.openxmlformats.org/officeDocument/2006/relationships/hyperlink" Target="consultantplus://offline/ref=4804426654DE5F33EE90E5984B5F3DF8CED8F826FC2D5B4647EFC2E5157A5DC5EAE57FF3FA8C6B6DB17F9F147D45692B8241D34CA2o4k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04426654DE5F33EE90E5984B5F3DF8CED8F826FC2D5B4647EFC2E5157A5DC5EAE57FF3FA8C6B6DB17F9F147D45692B8241D34CA2o4k2L" TargetMode="External"/><Relationship Id="rId20" Type="http://schemas.openxmlformats.org/officeDocument/2006/relationships/hyperlink" Target="consultantplus://offline/ref=4804426654DE5F33EE90E5984B5F3DF8CFD1FE23FF285B4647EFC2E5157A5DC5F8E527FDF2837E39E425C8197Do4k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04426654DE5F33EE90E5984B5F3DF8CFD1FE23FF285B4647EFC2E5157A5DC5F8E527FDF2837E39E425C8197Do4k5L" TargetMode="External"/><Relationship Id="rId11" Type="http://schemas.openxmlformats.org/officeDocument/2006/relationships/hyperlink" Target="consultantplus://offline/ref=4804426654DE5F33EE90E5984B5F3DF8CFD1FB20F92F5B4647EFC2E5157A5DC5EAE57FF2FA826B6DB17F9F147D45692B8241D34CA2o4k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04426654DE5F33EE90E5984B5F3DF8CED8F826FC2D5B4647EFC2E5157A5DC5EAE57FF1F2813468A46EC7187552772F985DD14DoAkAL" TargetMode="External"/><Relationship Id="rId10" Type="http://schemas.openxmlformats.org/officeDocument/2006/relationships/hyperlink" Target="consultantplus://offline/ref=4804426654DE5F33EE90E5984B5F3DF8CFD1FB20F92F5B4647EFC2E5157A5DC5EAE57FF1F388603BE9309E4838197A2A8F41D148BD495DD5o9k0L" TargetMode="External"/><Relationship Id="rId19" Type="http://schemas.openxmlformats.org/officeDocument/2006/relationships/hyperlink" Target="consultantplus://offline/ref=4804426654DE5F33EE90E5984B5F3DF8CED8F826FC2D5B4647EFC2E5157A5DC5EAE57FF3FA8C6B6DB17F9F147D45692B8241D34CA2o4k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04426654DE5F33EE90E5984B5F3DF8CFD1FB20F92F5B4647EFC2E5157A5DC5EAE57FF1F38A6232B46A8E4C714D7E35865BCF4EA34Ao5k4L" TargetMode="External"/><Relationship Id="rId14" Type="http://schemas.openxmlformats.org/officeDocument/2006/relationships/hyperlink" Target="consultantplus://offline/ref=4804426654DE5F33EE90E5984B5F3DF8CED8F826FC2D5B4647EFC2E5157A5DC5EAE57FF3F5836B6DB17F9F147D45692B8241D34CA2o4k2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2019-04-19T11:36:00Z</dcterms:created>
  <dcterms:modified xsi:type="dcterms:W3CDTF">2019-04-19T11:36:00Z</dcterms:modified>
</cp:coreProperties>
</file>