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B7B" w:rsidRDefault="00216B7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16B7B" w:rsidRDefault="00216B7B">
      <w:pPr>
        <w:pStyle w:val="ConsPlusNormal"/>
        <w:jc w:val="both"/>
      </w:pPr>
    </w:p>
    <w:p w:rsidR="00216B7B" w:rsidRDefault="00216B7B">
      <w:pPr>
        <w:pStyle w:val="ConsPlusTitle"/>
        <w:jc w:val="center"/>
      </w:pPr>
      <w:r>
        <w:t>ФЕДЕРАЛЬНАЯ АНТИМОНОПОЛЬНАЯ СЛУЖБА</w:t>
      </w:r>
    </w:p>
    <w:p w:rsidR="00216B7B" w:rsidRDefault="00216B7B">
      <w:pPr>
        <w:pStyle w:val="ConsPlusTitle"/>
        <w:jc w:val="center"/>
      </w:pPr>
    </w:p>
    <w:p w:rsidR="00216B7B" w:rsidRDefault="00216B7B">
      <w:pPr>
        <w:pStyle w:val="ConsPlusTitle"/>
        <w:jc w:val="center"/>
      </w:pPr>
      <w:r>
        <w:t>ПИСЬМО</w:t>
      </w:r>
    </w:p>
    <w:p w:rsidR="00216B7B" w:rsidRDefault="00216B7B">
      <w:pPr>
        <w:pStyle w:val="ConsPlusTitle"/>
        <w:jc w:val="center"/>
      </w:pPr>
      <w:r>
        <w:t>от 1 июля 2016 г. N ИА/44536/16</w:t>
      </w:r>
    </w:p>
    <w:p w:rsidR="00216B7B" w:rsidRDefault="00216B7B">
      <w:pPr>
        <w:pStyle w:val="ConsPlusTitle"/>
        <w:jc w:val="center"/>
      </w:pPr>
    </w:p>
    <w:p w:rsidR="00216B7B" w:rsidRDefault="00216B7B">
      <w:pPr>
        <w:pStyle w:val="ConsPlusTitle"/>
        <w:jc w:val="center"/>
      </w:pPr>
      <w:r>
        <w:t>ОБ УСТАНОВЛЕНИИ</w:t>
      </w:r>
    </w:p>
    <w:p w:rsidR="00216B7B" w:rsidRDefault="00216B7B">
      <w:pPr>
        <w:pStyle w:val="ConsPlusTitle"/>
        <w:jc w:val="center"/>
      </w:pPr>
      <w:r>
        <w:t>ЗАКАЗЧИКОМ ТРЕБОВАНИЙ К СОСТАВУ, ИНСТРУКЦИИ ПО ЗАПОЛНЕНИЮ</w:t>
      </w:r>
    </w:p>
    <w:p w:rsidR="00216B7B" w:rsidRDefault="00216B7B">
      <w:pPr>
        <w:pStyle w:val="ConsPlusTitle"/>
        <w:jc w:val="center"/>
      </w:pPr>
      <w:r>
        <w:t>ЗАЯВКИ НА УЧАСТИЕ В ЗАКУПКЕ</w:t>
      </w:r>
    </w:p>
    <w:p w:rsidR="00216B7B" w:rsidRDefault="00216B7B">
      <w:pPr>
        <w:pStyle w:val="ConsPlusNormal"/>
        <w:jc w:val="both"/>
      </w:pPr>
    </w:p>
    <w:p w:rsidR="00216B7B" w:rsidRDefault="00216B7B">
      <w:pPr>
        <w:pStyle w:val="ConsPlusNormal"/>
        <w:ind w:firstLine="540"/>
        <w:jc w:val="both"/>
      </w:pPr>
      <w:proofErr w:type="gramStart"/>
      <w:r>
        <w:t xml:space="preserve">ФАС России в связи с поступающими вопросами и на основании </w:t>
      </w:r>
      <w:hyperlink r:id="rId6" w:history="1">
        <w:r>
          <w:rPr>
            <w:color w:val="0000FF"/>
          </w:rPr>
          <w:t>пункта 25</w:t>
        </w:r>
      </w:hyperlink>
      <w:r>
        <w:t xml:space="preserve"> Плана оказания методической помощи территориальным органам ФАС России в 2016 году, утвержденного Приказом ФАС России от 30.03.2016 N 379/16, </w:t>
      </w:r>
      <w:hyperlink r:id="rId7" w:history="1">
        <w:r>
          <w:rPr>
            <w:color w:val="0000FF"/>
          </w:rPr>
          <w:t>пункта 5.4</w:t>
        </w:r>
      </w:hyperlink>
      <w:r>
        <w:t xml:space="preserve"> Положения о Федеральной антимонопольной службе, утвержденного постановлением Правительства Российской Федерации от 30.06.2004 N 331, направляет территориальным органам ФАС России для использования в работе информационное письмо о</w:t>
      </w:r>
      <w:proofErr w:type="gramEnd"/>
      <w:r>
        <w:t xml:space="preserve"> </w:t>
      </w:r>
      <w:proofErr w:type="gramStart"/>
      <w:r>
        <w:t xml:space="preserve">применении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государственных и муниципальных нужд" (далее - Закон о контрактной системе) в отношении установления заказчиком требований к составу, инструкции по заполнению заявки на участие в закупке.</w:t>
      </w:r>
      <w:proofErr w:type="gramEnd"/>
    </w:p>
    <w:p w:rsidR="00216B7B" w:rsidRDefault="00216B7B">
      <w:pPr>
        <w:pStyle w:val="ConsPlusNormal"/>
        <w:ind w:firstLine="540"/>
        <w:jc w:val="both"/>
      </w:pPr>
      <w:r>
        <w:t xml:space="preserve">В соответствии с положениями </w:t>
      </w:r>
      <w:hyperlink r:id="rId9" w:history="1">
        <w:r>
          <w:rPr>
            <w:color w:val="0000FF"/>
          </w:rPr>
          <w:t>Закона</w:t>
        </w:r>
      </w:hyperlink>
      <w:r>
        <w:t xml:space="preserve"> о контрактной системе заказчик обязан установить в документации о закупке требования к содержанию, составу заявки на участие в закупке и инструкцию по ее заполнению, а при проведении запроса котировок - установить в извещении о проведении запроса котировок форму заявки на участие в запросе котировок.</w:t>
      </w:r>
    </w:p>
    <w:p w:rsidR="00216B7B" w:rsidRDefault="00216B7B">
      <w:pPr>
        <w:pStyle w:val="ConsPlusNormal"/>
        <w:ind w:firstLine="540"/>
        <w:jc w:val="both"/>
      </w:pPr>
      <w:r>
        <w:t xml:space="preserve">При этом положения </w:t>
      </w:r>
      <w:hyperlink r:id="rId10" w:history="1">
        <w:r>
          <w:rPr>
            <w:color w:val="0000FF"/>
          </w:rPr>
          <w:t>пункта 4 части 1 статьи 50</w:t>
        </w:r>
      </w:hyperlink>
      <w:r>
        <w:t xml:space="preserve">, </w:t>
      </w:r>
      <w:hyperlink r:id="rId11" w:history="1">
        <w:r>
          <w:rPr>
            <w:color w:val="0000FF"/>
          </w:rPr>
          <w:t>пункта 2 части 1 статьи 64</w:t>
        </w:r>
      </w:hyperlink>
      <w:r>
        <w:t xml:space="preserve">, </w:t>
      </w:r>
      <w:hyperlink r:id="rId12" w:history="1">
        <w:r>
          <w:rPr>
            <w:color w:val="0000FF"/>
          </w:rPr>
          <w:t>пункта 3 части 6 статьи 83</w:t>
        </w:r>
      </w:hyperlink>
      <w:r>
        <w:t xml:space="preserve"> Закона о контрактной системе устанавливают запрет на установление требований, влекущих за собой ограничение количества участников закупки или ограничение доступа к участию в закупке.</w:t>
      </w:r>
    </w:p>
    <w:p w:rsidR="00216B7B" w:rsidRDefault="00216B7B">
      <w:pPr>
        <w:pStyle w:val="ConsPlusNormal"/>
        <w:ind w:firstLine="540"/>
        <w:jc w:val="both"/>
      </w:pPr>
      <w:r>
        <w:t xml:space="preserve">В соответствии с </w:t>
      </w:r>
      <w:hyperlink r:id="rId13" w:history="1">
        <w:r>
          <w:rPr>
            <w:color w:val="0000FF"/>
          </w:rPr>
          <w:t>частью 2 статьи 33</w:t>
        </w:r>
      </w:hyperlink>
      <w:r>
        <w:t xml:space="preserve"> Закона о контрактной системе </w:t>
      </w:r>
      <w:proofErr w:type="gramStart"/>
      <w:r>
        <w:t>документация</w:t>
      </w:r>
      <w:proofErr w:type="gramEnd"/>
      <w:r>
        <w:t xml:space="preserve"> о закупке должна содержать показатели, позволяющие определить соответствие закупаемых товара, работы, услуги установленным заказчиком требованиям. При этом указываются максимальные и (или) минимальные значения таких показателей, а также значения показателей, которые не могут изменяться.</w:t>
      </w:r>
    </w:p>
    <w:p w:rsidR="00216B7B" w:rsidRDefault="00216B7B">
      <w:pPr>
        <w:pStyle w:val="ConsPlusNormal"/>
        <w:ind w:firstLine="540"/>
        <w:jc w:val="both"/>
      </w:pPr>
      <w:r>
        <w:t>Неустановление заказчиком надлежащей инструкции по заполнению заявки может привести к возникновению у участников закупок ошибок технического характера при заполнении и формировании своих заявок, что в свою очередь может привести к признанию таких заявок не соответствующими установленным заказчиком требованиям.</w:t>
      </w:r>
    </w:p>
    <w:p w:rsidR="00216B7B" w:rsidRDefault="00216B7B">
      <w:pPr>
        <w:pStyle w:val="ConsPlusNormal"/>
        <w:ind w:firstLine="540"/>
        <w:jc w:val="both"/>
      </w:pPr>
      <w:r>
        <w:t>1. В целях обеспечения возможности участникам закупки надлежащим образом заполнить заявку и указать требуемые показатели заказчик устанавливает в документации о закупке инструкцию по заполнению заявок, в которой, по мнению ФАС России, целесообразно:</w:t>
      </w:r>
    </w:p>
    <w:p w:rsidR="00216B7B" w:rsidRDefault="00216B7B">
      <w:pPr>
        <w:pStyle w:val="ConsPlusNormal"/>
        <w:ind w:firstLine="540"/>
        <w:jc w:val="both"/>
      </w:pPr>
      <w:r>
        <w:t xml:space="preserve">1) указать на раздел и (или) пункт документации о закупке, в котором содержатся показатели, предусмотренные </w:t>
      </w:r>
      <w:hyperlink r:id="rId14" w:history="1">
        <w:r>
          <w:rPr>
            <w:color w:val="0000FF"/>
          </w:rPr>
          <w:t>частью 2 статьи 33</w:t>
        </w:r>
      </w:hyperlink>
      <w:r>
        <w:t xml:space="preserve"> Закона о контрактной системе, в отношении которых участники закупки делают предложение в своих заявках;</w:t>
      </w:r>
    </w:p>
    <w:p w:rsidR="00216B7B" w:rsidRDefault="00216B7B">
      <w:pPr>
        <w:pStyle w:val="ConsPlusNormal"/>
        <w:ind w:firstLine="540"/>
        <w:jc w:val="both"/>
      </w:pPr>
      <w:r>
        <w:t xml:space="preserve">2) определить, в </w:t>
      </w:r>
      <w:proofErr w:type="gramStart"/>
      <w:r>
        <w:t>отношении</w:t>
      </w:r>
      <w:proofErr w:type="gramEnd"/>
      <w:r>
        <w:t xml:space="preserve"> каких именно показателей заказчиком установлены максимальные и (или) минимальные значения, а также порядок их указания участниками закупки в своих заявках (в виде одного значения показателя или диапазона значений показателя);</w:t>
      </w:r>
    </w:p>
    <w:p w:rsidR="00216B7B" w:rsidRDefault="00216B7B">
      <w:pPr>
        <w:pStyle w:val="ConsPlusNormal"/>
        <w:ind w:firstLine="540"/>
        <w:jc w:val="both"/>
      </w:pPr>
      <w:r>
        <w:t xml:space="preserve">3) определить, в </w:t>
      </w:r>
      <w:proofErr w:type="gramStart"/>
      <w:r>
        <w:t>отношении</w:t>
      </w:r>
      <w:proofErr w:type="gramEnd"/>
      <w:r>
        <w:t xml:space="preserve"> каких именно показателей заказчиком установлены значения, которые не могут изменяться, и соответственно подлежат указанию участниками закупки в своих заявках без каких-либо изменений;</w:t>
      </w:r>
    </w:p>
    <w:p w:rsidR="00216B7B" w:rsidRDefault="00216B7B">
      <w:pPr>
        <w:pStyle w:val="ConsPlusNormal"/>
        <w:ind w:firstLine="540"/>
        <w:jc w:val="both"/>
      </w:pPr>
      <w:r>
        <w:t xml:space="preserve">4) сопоставить требования технических регламентов, стандартов и иных документов, предусмотренных законодательством Российской Федерации о техническом регулировании (далее - Стандарты), с показателями, значения которых подлежат указанию в заявке (в случае установления заказчиком в документации о закупке требования о соответствии таких показателей </w:t>
      </w:r>
      <w:r>
        <w:lastRenderedPageBreak/>
        <w:t>значениям, установленным Стандартами).</w:t>
      </w:r>
    </w:p>
    <w:p w:rsidR="00216B7B" w:rsidRDefault="00216B7B">
      <w:pPr>
        <w:pStyle w:val="ConsPlusNormal"/>
        <w:ind w:firstLine="540"/>
        <w:jc w:val="both"/>
      </w:pPr>
      <w:r>
        <w:t xml:space="preserve">2. </w:t>
      </w:r>
      <w:proofErr w:type="gramStart"/>
      <w:r>
        <w:t>В случае установления заказчиком в документации, извещении о закупке требований об одновременном соответствии предлагаемых участниками показателей товара как значениям, предусмотренным Стандартом, так и значениям, указанным в документации, извещении о закупке, последние не должны противоречить требованиям Стандарта, а также не должны вводить участников закупки в заблуждение и позволять указать в заявке противоречащие положениям Стандарта показатели и (или) их значения.</w:t>
      </w:r>
      <w:proofErr w:type="gramEnd"/>
    </w:p>
    <w:p w:rsidR="00216B7B" w:rsidRDefault="00216B7B">
      <w:pPr>
        <w:pStyle w:val="ConsPlusNormal"/>
        <w:ind w:firstLine="540"/>
        <w:jc w:val="both"/>
      </w:pPr>
      <w:r>
        <w:t>Так, например, если показатель в Стандарте определен любым допустимым значением от 10 до 20 единиц, то значения, содержащиеся в документации, извещении о закупке и в отношении которых участники закупки делают свое предложение, не должны:</w:t>
      </w:r>
    </w:p>
    <w:p w:rsidR="00216B7B" w:rsidRDefault="00216B7B">
      <w:pPr>
        <w:pStyle w:val="ConsPlusNormal"/>
        <w:ind w:firstLine="540"/>
        <w:jc w:val="both"/>
      </w:pPr>
      <w:r>
        <w:t>1) позволять участникам закупки указать в своих заявках значения, которые противоречат требованиям Стандарта, например значение - 5 единиц;</w:t>
      </w:r>
    </w:p>
    <w:p w:rsidR="00216B7B" w:rsidRDefault="00216B7B">
      <w:pPr>
        <w:pStyle w:val="ConsPlusNormal"/>
        <w:ind w:firstLine="540"/>
        <w:jc w:val="both"/>
      </w:pPr>
      <w:r>
        <w:t>2) вводить участников закупки в заблуждение, предусматривая в документации значения, например от 10 до 30 единиц, которые впоследствии могут рассматриваться комиссией заказчика по осуществлению закупок как соответствующие значениям документации, извещения о проведении закупки, но в свою очередь противоречащие требованиям Стандарта, что повлечет отклонение заявки участника закупки.</w:t>
      </w:r>
    </w:p>
    <w:p w:rsidR="00216B7B" w:rsidRDefault="00216B7B">
      <w:pPr>
        <w:pStyle w:val="ConsPlusNormal"/>
        <w:ind w:firstLine="540"/>
        <w:jc w:val="both"/>
      </w:pPr>
      <w:r>
        <w:t xml:space="preserve">3. При установлении заказчиком в документации, извещении о закупке требований к описанию участниками закупки товаров следует учесть, что </w:t>
      </w:r>
      <w:hyperlink r:id="rId15" w:history="1">
        <w:r>
          <w:rPr>
            <w:color w:val="0000FF"/>
          </w:rPr>
          <w:t>Закон</w:t>
        </w:r>
      </w:hyperlink>
      <w:r>
        <w:t xml:space="preserve"> о контрактной системе не обязывает участника закупки иметь в наличии товар в момент подачи заявки, в </w:t>
      </w:r>
      <w:proofErr w:type="gramStart"/>
      <w:r>
        <w:t>связи</w:t>
      </w:r>
      <w:proofErr w:type="gramEnd"/>
      <w:r>
        <w:t xml:space="preserve"> с чем требования заказчика подробно описать в заявке (путем предоставления показателей и (или) их значений, как в виде одного значения, диапазона значений, так и сохранения неизменного значения) химический состав и (или) компоненты товара, и (или) показатели технологии производства, испытания товара, и (или) показатели, значения которых становятся известными при испытании определенной партии товара после его производства, имеют признаки ограничения доступа к участию в закупке.</w:t>
      </w:r>
    </w:p>
    <w:p w:rsidR="00216B7B" w:rsidRDefault="00216B7B">
      <w:pPr>
        <w:pStyle w:val="ConsPlusNormal"/>
        <w:ind w:firstLine="540"/>
        <w:jc w:val="both"/>
      </w:pPr>
      <w:r>
        <w:t>ФАС России сообщает территориальным органам ФАС России о необходимости учета позиций, изложенных в настоящем письме, при осуществлении полномочий по контролю в сфере закупок товаров, работ, услуг для государственных и муниципальных нужд.</w:t>
      </w:r>
    </w:p>
    <w:p w:rsidR="00216B7B" w:rsidRDefault="00216B7B">
      <w:pPr>
        <w:pStyle w:val="ConsPlusNormal"/>
        <w:jc w:val="both"/>
      </w:pPr>
    </w:p>
    <w:p w:rsidR="00216B7B" w:rsidRDefault="00216B7B">
      <w:pPr>
        <w:pStyle w:val="ConsPlusNormal"/>
        <w:jc w:val="right"/>
      </w:pPr>
      <w:r>
        <w:t>И.Ю.АРТЕМЬЕВ</w:t>
      </w:r>
    </w:p>
    <w:p w:rsidR="00216B7B" w:rsidRDefault="00216B7B">
      <w:pPr>
        <w:pStyle w:val="ConsPlusNormal"/>
        <w:jc w:val="both"/>
      </w:pPr>
    </w:p>
    <w:p w:rsidR="00216B7B" w:rsidRDefault="00216B7B">
      <w:pPr>
        <w:pStyle w:val="ConsPlusNormal"/>
        <w:jc w:val="both"/>
      </w:pPr>
    </w:p>
    <w:p w:rsidR="00216B7B" w:rsidRDefault="00216B7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0341" w:rsidRDefault="00FA0341">
      <w:bookmarkStart w:id="0" w:name="_GoBack"/>
      <w:bookmarkEnd w:id="0"/>
    </w:p>
    <w:sectPr w:rsidR="00FA0341" w:rsidSect="005A4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B7B"/>
    <w:rsid w:val="00216B7B"/>
    <w:rsid w:val="00FA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6B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6B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6B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6B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6B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6B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C943BC08F039AF34A785AF2353102B796C23CCE83A7F737340AF5ADFc2qCF" TargetMode="External"/><Relationship Id="rId13" Type="http://schemas.openxmlformats.org/officeDocument/2006/relationships/hyperlink" Target="consultantplus://offline/ref=BFC943BC08F039AF34A785AF2353102B796C23CCE83A7F737340AF5ADF2CAEAF455637894CC8D343cEq0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FC943BC08F039AF34A785AF2353102B796C22C0E4397F737340AF5ADF2CAEAF455637894CC9D547cEq2F" TargetMode="External"/><Relationship Id="rId12" Type="http://schemas.openxmlformats.org/officeDocument/2006/relationships/hyperlink" Target="consultantplus://offline/ref=BFC943BC08F039AF34A785AF2353102B796C23CCE83A7F737340AF5ADF2CAEAF455637894CC8D543cEq1F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FC943BC08F039AF34A78CB62453102B7D6924C5E03C7F737340AF5ADF2CAEAF455637894CC9D544cEq6F" TargetMode="External"/><Relationship Id="rId11" Type="http://schemas.openxmlformats.org/officeDocument/2006/relationships/hyperlink" Target="consultantplus://offline/ref=BFC943BC08F039AF34A785AF2353102B796C23CCE83A7F737340AF5ADF2CAEAF455637894CC9DC40cEq6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FC943BC08F039AF34A785AF2353102B796C23CCE83A7F737340AF5ADFc2qCF" TargetMode="External"/><Relationship Id="rId10" Type="http://schemas.openxmlformats.org/officeDocument/2006/relationships/hyperlink" Target="consultantplus://offline/ref=BFC943BC08F039AF34A785AF2353102B796C23CCE83A7F737340AF5ADF2CAEAF455637894CC9D242cEq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C943BC08F039AF34A785AF2353102B796C23CCE83A7F737340AF5ADFc2qCF" TargetMode="External"/><Relationship Id="rId14" Type="http://schemas.openxmlformats.org/officeDocument/2006/relationships/hyperlink" Target="consultantplus://offline/ref=BFC943BC08F039AF34A785AF2353102B796C23CCE83A7F737340AF5ADF2CAEAF455637894CC8D343cEq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2016-08-16T05:42:00Z</dcterms:created>
  <dcterms:modified xsi:type="dcterms:W3CDTF">2016-08-16T05:42:00Z</dcterms:modified>
</cp:coreProperties>
</file>