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1E" w:rsidRDefault="004671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711E" w:rsidRDefault="0046711E">
      <w:pPr>
        <w:pStyle w:val="ConsPlusNormal"/>
        <w:jc w:val="both"/>
        <w:outlineLvl w:val="0"/>
      </w:pPr>
    </w:p>
    <w:p w:rsidR="0046711E" w:rsidRDefault="0046711E">
      <w:pPr>
        <w:pStyle w:val="ConsPlusTitle"/>
        <w:jc w:val="center"/>
      </w:pPr>
      <w:r>
        <w:t>МИНИСТЕРСТВО СТРОИТЕЛЬСТВА И ЖИЛИЩНО-КОММУНАЛЬНОГО</w:t>
      </w:r>
    </w:p>
    <w:p w:rsidR="0046711E" w:rsidRDefault="0046711E">
      <w:pPr>
        <w:pStyle w:val="ConsPlusTitle"/>
        <w:jc w:val="center"/>
      </w:pPr>
      <w:r>
        <w:t>ХОЗЯЙСТВА РОССИЙСКОЙ ФЕДЕРАЦИИ</w:t>
      </w:r>
    </w:p>
    <w:p w:rsidR="0046711E" w:rsidRDefault="0046711E">
      <w:pPr>
        <w:pStyle w:val="ConsPlusTitle"/>
        <w:jc w:val="center"/>
      </w:pPr>
    </w:p>
    <w:p w:rsidR="0046711E" w:rsidRDefault="0046711E">
      <w:pPr>
        <w:pStyle w:val="ConsPlusTitle"/>
        <w:jc w:val="center"/>
      </w:pPr>
      <w:r>
        <w:t>ПИСЬМО</w:t>
      </w:r>
    </w:p>
    <w:p w:rsidR="0046711E" w:rsidRDefault="0046711E">
      <w:pPr>
        <w:pStyle w:val="ConsPlusTitle"/>
        <w:jc w:val="center"/>
      </w:pPr>
      <w:r>
        <w:t xml:space="preserve">от 15 октября 2018 г. N </w:t>
      </w:r>
      <w:bookmarkStart w:id="0" w:name="_GoBack"/>
      <w:r>
        <w:t>45994</w:t>
      </w:r>
      <w:bookmarkEnd w:id="0"/>
      <w:r>
        <w:t>-ОГ/09</w:t>
      </w:r>
    </w:p>
    <w:p w:rsidR="0046711E" w:rsidRDefault="0046711E">
      <w:pPr>
        <w:pStyle w:val="ConsPlusNormal"/>
        <w:ind w:firstLine="540"/>
        <w:jc w:val="both"/>
      </w:pPr>
    </w:p>
    <w:p w:rsidR="0046711E" w:rsidRDefault="0046711E">
      <w:pPr>
        <w:pStyle w:val="ConsPlusNormal"/>
        <w:ind w:firstLine="540"/>
        <w:jc w:val="both"/>
      </w:pPr>
      <w:r>
        <w:t>Департамент ценообразования и градостроительного зонирования Министерства строительства и жилищно-коммунального хозяйства Российской Федерации рассмотрел обращения и в рамках компетенции сообщает.</w:t>
      </w:r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>Определение сметной стоимости строительства, реконструкции, капитального ремонта (далее - сметная стоимость строительства),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осуществляется на стадиях разработки проектной документации, проведения проверки достоверности определения</w:t>
      </w:r>
      <w:proofErr w:type="gramEnd"/>
      <w:r>
        <w:t xml:space="preserve"> сметной стоимости и определения начальной (максимальной) цены контракта.</w:t>
      </w:r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 (далее - ГрК РФ)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сметная стоимость капитального ремонта</w:t>
      </w:r>
      <w:proofErr w:type="gramEnd"/>
      <w:r>
        <w:t xml:space="preserve"> </w:t>
      </w:r>
      <w:proofErr w:type="gramStart"/>
      <w:r>
        <w:t>многоквартирного дома (общего имущества в многоквартирном доме),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нормативов, сведения о которых включены в федеральный реестр сметных нормативов, а также прогнозных индексов изменения сметной стоимости строительства, сообщаемых ежеквартальными письмами</w:t>
      </w:r>
      <w:proofErr w:type="gramEnd"/>
      <w:r>
        <w:t xml:space="preserve"> Минстроя России (далее - Индексы).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>В иных случаях сметная стоимость строительства определяется с применением сметных нормативов, сведения о которых включены в федеральный реестр сметных нормативов, если это предусмотрено федеральным законом или договором.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>Федеральный реестр сметных нормативов размещен на официальном сайте Минстроя России в информационно-телекоммуникационной сети "Интернет" www.minstroyrf.ru в разделе "Деятельность/Градостроительная деятельность и архитектура/Ценообразование".</w:t>
      </w:r>
    </w:p>
    <w:p w:rsidR="0046711E" w:rsidRDefault="0046711E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Письмо</w:t>
        </w:r>
      </w:hyperlink>
      <w:r>
        <w:t xml:space="preserve"> Госстроя от 27 ноября 2012 г. N 2536-ИП/12/ГС, имеющее информационно-разъяснительный характер, размещенное в разделе "Справочная информация" федерального реестра сметных нормативов, признано не подлежащим применению в соответствии с </w:t>
      </w:r>
      <w:hyperlink r:id="rId8" w:history="1">
        <w:r>
          <w:rPr>
            <w:color w:val="0000FF"/>
          </w:rPr>
          <w:t>письмом</w:t>
        </w:r>
      </w:hyperlink>
      <w:r>
        <w:t xml:space="preserve"> Минюста России от 27 апреля 2018 г. N 01-57049-ЮЛ с 27 апреля 2018 года, о чем указано в графе "Примечание".</w:t>
      </w:r>
      <w:proofErr w:type="gramEnd"/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 xml:space="preserve">При составлении сметной документации размер нормативов накладных расходов и сметной прибыли принимается в соответствии с Методическими </w:t>
      </w:r>
      <w:hyperlink r:id="rId9" w:history="1">
        <w:r>
          <w:rPr>
            <w:color w:val="0000FF"/>
          </w:rPr>
          <w:t>указаниями</w:t>
        </w:r>
      </w:hyperlink>
      <w:r>
        <w:t xml:space="preserve"> по определению величины накладных расходов в строительстве (МДС 81-33.2004), утвержденными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Госстроя </w:t>
      </w:r>
      <w:r>
        <w:lastRenderedPageBreak/>
        <w:t xml:space="preserve">России от 12 января 2004 г. N 6, и Методическими </w:t>
      </w:r>
      <w:hyperlink r:id="rId11" w:history="1">
        <w:r>
          <w:rPr>
            <w:color w:val="0000FF"/>
          </w:rPr>
          <w:t>указаниями</w:t>
        </w:r>
      </w:hyperlink>
      <w:r>
        <w:t xml:space="preserve"> по определению величины сметной прибыли в строительстве (МДС 81-25.2001), утвержденными постановлением Госстроя России от 28 февраля 2001 г. N 15.</w:t>
      </w:r>
      <w:proofErr w:type="gramEnd"/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3 статьи 8.3</w:t>
        </w:r>
      </w:hyperlink>
      <w:r>
        <w:t xml:space="preserve"> ГрК РФ сметные нормативы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в установленном им порядке.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Порядок разработки, рассмотрения и введения в действие Индексов установлен Методическими </w:t>
      </w:r>
      <w:hyperlink r:id="rId13" w:history="1">
        <w:r>
          <w:rPr>
            <w:color w:val="0000FF"/>
          </w:rPr>
          <w:t>рекомендациями</w:t>
        </w:r>
      </w:hyperlink>
      <w:r>
        <w:t xml:space="preserve"> по разработке индексов изменения сметной стоимости строительства (далее - Методические рекомендации), утвержденными приказом Минстроя России от 9 февраля 2017 г. N 84/пр.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пунктом 1.3</w:t>
        </w:r>
      </w:hyperlink>
      <w:r>
        <w:t xml:space="preserve"> Методических рекомендаций Индексы предназначены исключительно для определения стоимости строительства базисно-индексным методом на стадии разработки проектной документации в уровне цен, соответствующем периоду разработки сметной документации. Индексы сообщаются ежеквартально письмами Минстроя России, которые публикуются на официальном сайте Минстроя России в информационно-телекоммуникационной сети "Интернет" и включаются в федеральный реестр сметных нормативов.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пункту 8.2</w:t>
        </w:r>
      </w:hyperlink>
      <w:r>
        <w:t xml:space="preserve"> Методических рекомендаций разработка и публикация Индексов по статьям затрат не предусмотрена.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В настоящее время </w:t>
      </w:r>
      <w:hyperlink r:id="rId16" w:history="1">
        <w:r>
          <w:rPr>
            <w:color w:val="0000FF"/>
          </w:rPr>
          <w:t>письмом</w:t>
        </w:r>
      </w:hyperlink>
      <w:r>
        <w:t xml:space="preserve"> Минстроя России от 10 октября 2018 г. N 41345-ЛС/09 (далее - Письмо) сообщены Индексы для Ярославской области на III квартал 2018 года. Согласно </w:t>
      </w:r>
      <w:hyperlink r:id="rId17" w:history="1">
        <w:r>
          <w:rPr>
            <w:color w:val="0000FF"/>
          </w:rPr>
          <w:t>пункту 2</w:t>
        </w:r>
      </w:hyperlink>
      <w:r>
        <w:t xml:space="preserve"> Примечания к Приложению Письма Индексы применяются к базисной стоимости работ, учитывающей прямые затраты, накладные расходы и сметную прибыль.</w:t>
      </w:r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применения территориальных единичных расценок установлен Методическими </w:t>
      </w:r>
      <w:hyperlink r:id="rId18" w:history="1">
        <w:r>
          <w:rPr>
            <w:color w:val="0000FF"/>
          </w:rPr>
          <w:t>рекомендациями</w:t>
        </w:r>
      </w:hyperlink>
      <w:r>
        <w:t xml:space="preserve">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 (далее - Методические рекомендации), утвержденными приказом Минстроя России от 9 февраля 2017 г. N 81/пр.</w:t>
      </w:r>
      <w:proofErr w:type="gramEnd"/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9" w:history="1">
        <w:r>
          <w:rPr>
            <w:color w:val="0000FF"/>
          </w:rPr>
          <w:t>части 2 статьи 8.3</w:t>
        </w:r>
      </w:hyperlink>
      <w:r>
        <w:t xml:space="preserve"> Градостроительного кодекса Российской Федерации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порядке</w:t>
      </w:r>
      <w:proofErr w:type="gramEnd"/>
      <w:r>
        <w:t xml:space="preserve">, </w:t>
      </w:r>
      <w:proofErr w:type="gramStart"/>
      <w:r>
        <w:t xml:space="preserve">установленном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</w:t>
      </w:r>
      <w:proofErr w:type="gramEnd"/>
      <w:r>
        <w:t xml:space="preserve"> образований в уставных (складочных) капиталах которых составляет более 50 процентов, утвержденным постановлением Правительства Российской Федерации от 18 мая 2009 г. N 427 (далее - Положение).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пунктом 30</w:t>
        </w:r>
      </w:hyperlink>
      <w:r>
        <w:t xml:space="preserve"> Положения повторная проверка сметной стоимости </w:t>
      </w:r>
      <w:r>
        <w:lastRenderedPageBreak/>
        <w:t>производится в случае, если после получения положительного заключения в проектную документацию были внесены изменения.</w:t>
      </w:r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 xml:space="preserve">Начальная (максимальная) цена контракта определяется заказчиком строительства на основании положительного заключения государственной экспертизы проектной документации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Методических </w:t>
      </w:r>
      <w:hyperlink r:id="rId23" w:history="1">
        <w:r>
          <w:rPr>
            <w:color w:val="0000FF"/>
          </w:rPr>
          <w:t>рекомендаций</w:t>
        </w:r>
      </w:hyperlink>
      <w:r>
        <w:t xml:space="preserve"> по применению методов определения начальной (максимальной) цены контракта, утвержденных</w:t>
      </w:r>
      <w:proofErr w:type="gramEnd"/>
      <w:r>
        <w:t xml:space="preserve"> приказом Минэкономразвития России от 2 октября 2013 г. N 567 (далее - Методика).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пунктом 6.1</w:t>
        </w:r>
      </w:hyperlink>
      <w:r>
        <w:t xml:space="preserve"> Методики основанием для определения начальной (максимальной) цены контракта является смета (сметная стоимость работ), разработанная и утвержденная в соответствии с законодательством Российской Федерации.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>При заключении государственного (муниципального)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46711E" w:rsidRDefault="0046711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25" w:history="1">
        <w:r>
          <w:rPr>
            <w:color w:val="0000FF"/>
          </w:rPr>
          <w:t>статьей 8</w:t>
        </w:r>
      </w:hyperlink>
      <w:r>
        <w:t xml:space="preserve"> Федерального закона от 25 февраля 1999 г. N 39-ФЗ "Об инвестиционной деятельности в Российской Федерации, осуществляемой в форме капитальных вложений" и </w:t>
      </w:r>
      <w:hyperlink r:id="rId26" w:history="1">
        <w:r>
          <w:rPr>
            <w:color w:val="0000FF"/>
          </w:rPr>
          <w:t>статьей 1</w:t>
        </w:r>
      </w:hyperlink>
      <w:r>
        <w:t xml:space="preserve"> Закона N 44-ФЗ отношения между субъектами инвестиционной деятельности осуществляются на основе договора или государственного (муниципального) контракта, заключаемого между ними в соответствии с Гражданским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с учетом особенностей исполнения контракта, установленных</w:t>
      </w:r>
      <w:proofErr w:type="gramEnd"/>
      <w: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в соответствии с законодательством Российской Федерации заказчик строительства при подготовке документации о закупке самостоятельно формирует начальную (максимальную) цену контракта и определяет условия исполнения контракта, включая порядок оплаты выполненных работ.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8" w:history="1">
        <w:r>
          <w:rPr>
            <w:color w:val="0000FF"/>
          </w:rPr>
          <w:t>статьей 110.2</w:t>
        </w:r>
      </w:hyperlink>
      <w:r>
        <w:t xml:space="preserve"> Закона N 44-ФЗ существенным условием государственного (муниципального) контракта на строительство (реконструкцию) объекта капитального строительства является поэтапная оплата выполненных подрядчиком работ исходя из объема таких работ и цены контракта. Объем выполненных по контракту работ определяется с учетом </w:t>
      </w:r>
      <w:hyperlink r:id="rId29" w:history="1">
        <w:r>
          <w:rPr>
            <w:color w:val="0000FF"/>
          </w:rPr>
          <w:t>статьи 743</w:t>
        </w:r>
      </w:hyperlink>
      <w:r>
        <w:t xml:space="preserve"> Гражданского кодекса Российской Федерации. При этом оплата выполненных по контракту работ осуществляется в сроки и в размерах, которые устанавливаются графиком оплаты выполненных по контракту работ с учетом графика выполнения строительно-монтажных работ. Указанные графики являются неотъемлемой частью государственного (муниципального) контракта.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Дополнительно Департамент сообщает, что в соответствии с </w:t>
      </w:r>
      <w:hyperlink r:id="rId30" w:history="1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</w:t>
      </w:r>
    </w:p>
    <w:p w:rsidR="0046711E" w:rsidRDefault="0046711E">
      <w:pPr>
        <w:pStyle w:val="ConsPlusNormal"/>
        <w:spacing w:before="220"/>
        <w:ind w:firstLine="540"/>
        <w:jc w:val="both"/>
      </w:pPr>
      <w:r>
        <w:t xml:space="preserve">Таким образом, 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</w:t>
      </w:r>
      <w:r>
        <w:lastRenderedPageBreak/>
        <w:t>государственных предписаний постоянного или временного характера.</w:t>
      </w:r>
    </w:p>
    <w:p w:rsidR="0046711E" w:rsidRDefault="0046711E">
      <w:pPr>
        <w:pStyle w:val="ConsPlusNormal"/>
        <w:ind w:firstLine="540"/>
        <w:jc w:val="both"/>
      </w:pPr>
    </w:p>
    <w:p w:rsidR="0046711E" w:rsidRDefault="0046711E">
      <w:pPr>
        <w:pStyle w:val="ConsPlusNormal"/>
        <w:jc w:val="right"/>
      </w:pPr>
      <w:r>
        <w:t>Директор</w:t>
      </w:r>
    </w:p>
    <w:p w:rsidR="0046711E" w:rsidRDefault="0046711E">
      <w:pPr>
        <w:pStyle w:val="ConsPlusNormal"/>
        <w:jc w:val="right"/>
      </w:pPr>
      <w:r>
        <w:t>Департамента ценообразования</w:t>
      </w:r>
    </w:p>
    <w:p w:rsidR="0046711E" w:rsidRDefault="0046711E">
      <w:pPr>
        <w:pStyle w:val="ConsPlusNormal"/>
        <w:jc w:val="right"/>
      </w:pPr>
      <w:r>
        <w:t>и градостроительного зонирования</w:t>
      </w:r>
    </w:p>
    <w:p w:rsidR="0046711E" w:rsidRDefault="0046711E">
      <w:pPr>
        <w:pStyle w:val="ConsPlusNormal"/>
        <w:jc w:val="right"/>
      </w:pPr>
      <w:r>
        <w:t>И.В.ТЮТЬМИНА</w:t>
      </w:r>
    </w:p>
    <w:p w:rsidR="0046711E" w:rsidRDefault="0046711E">
      <w:pPr>
        <w:pStyle w:val="ConsPlusNormal"/>
        <w:ind w:firstLine="540"/>
        <w:jc w:val="both"/>
      </w:pPr>
    </w:p>
    <w:p w:rsidR="0046711E" w:rsidRDefault="0046711E">
      <w:pPr>
        <w:pStyle w:val="ConsPlusNormal"/>
        <w:ind w:firstLine="540"/>
        <w:jc w:val="both"/>
      </w:pPr>
    </w:p>
    <w:p w:rsidR="0046711E" w:rsidRDefault="00467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475" w:rsidRDefault="00AB4475"/>
    <w:sectPr w:rsidR="00AB4475" w:rsidSect="00F6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1E"/>
    <w:rsid w:val="0046711E"/>
    <w:rsid w:val="00A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337B9F42A879A2A4080F4DAC1110AAEC9D28B51DC6746ACEF6E89BFA339013E714DD22E2891C639B0E7496035jFK" TargetMode="External"/><Relationship Id="rId13" Type="http://schemas.openxmlformats.org/officeDocument/2006/relationships/hyperlink" Target="consultantplus://offline/ref=DF5337B9F42A879A2A4080F4DAC1110AAFC8D0825BDE6746ACEF6E89BFA339012C7115DE2F218FC73CA5B1182503F1D89D6B8DA1DB0198E83DjCK" TargetMode="External"/><Relationship Id="rId18" Type="http://schemas.openxmlformats.org/officeDocument/2006/relationships/hyperlink" Target="consultantplus://offline/ref=DF5337B9F42A879A2A4080F4DAC1110AAFC8D0825BD96746ACEF6E89BFA339012C7115DE2F218FC73CA5B1182503F1D89D6B8DA1DB0198E83DjCK" TargetMode="External"/><Relationship Id="rId26" Type="http://schemas.openxmlformats.org/officeDocument/2006/relationships/hyperlink" Target="consultantplus://offline/ref=DF5337B9F42A879A2A4080F4DAC1110AAEC8D78856DA6746ACEF6E89BFA339012C7115DE2F218FC634A5B1182503F1D89D6B8DA1DB0198E83Dj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5337B9F42A879A2A4080F4DAC1110AAEC9DB8D53DA6746ACEF6E89BFA339012C7115DE2E2284926CEAB044605FE2D9906B8FA5C430jAK" TargetMode="External"/><Relationship Id="rId7" Type="http://schemas.openxmlformats.org/officeDocument/2006/relationships/hyperlink" Target="consultantplus://offline/ref=DF5337B9F42A879A2A4080F4DAC1110AACCADA8E53DB6746ACEF6E89BFA339013E714DD22E2891C639B0E7496035jFK" TargetMode="External"/><Relationship Id="rId12" Type="http://schemas.openxmlformats.org/officeDocument/2006/relationships/hyperlink" Target="consultantplus://offline/ref=DF5337B9F42A879A2A4080F4DAC1110AAEC9D38A52DC6746ACEF6E89BFA339012C7115DD2F2186CD69FFA11C6C57F5C7947193A7C50239j1K" TargetMode="External"/><Relationship Id="rId17" Type="http://schemas.openxmlformats.org/officeDocument/2006/relationships/hyperlink" Target="consultantplus://offline/ref=DF5337B9F42A879A2A4080F4DAC1110AAEC9DA8D53DB6746ACEF6E89BFA339012C7115DE2F2189C138A5B1182503F1D89D6B8DA1DB0198E83DjCK" TargetMode="External"/><Relationship Id="rId25" Type="http://schemas.openxmlformats.org/officeDocument/2006/relationships/hyperlink" Target="consultantplus://offline/ref=DF5337B9F42A879A2A4080F4DAC1110AAEC8D68955D46746ACEF6E89BFA339012C7115DE2F218FC33CA5B1182503F1D89D6B8DA1DB0198E83Dj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5337B9F42A879A2A4080F4DAC1110AAEC9DA8D53DB6746ACEF6E89BFA339013E714DD22E2891C639B0E7496035jFK" TargetMode="External"/><Relationship Id="rId20" Type="http://schemas.openxmlformats.org/officeDocument/2006/relationships/hyperlink" Target="consultantplus://offline/ref=DF5337B9F42A879A2A4080F4DAC1110AAEC9DB8D53DA6746ACEF6E89BFA339012C7115D9282ADB9779FBE8486848FCDD8A778DA43CjCK" TargetMode="External"/><Relationship Id="rId29" Type="http://schemas.openxmlformats.org/officeDocument/2006/relationships/hyperlink" Target="consultantplus://offline/ref=DF5337B9F42A879A2A4080F4DAC1110AAEC9D28256DE6746ACEF6E89BFA339012C7115DE2F208ECE38A5B1182503F1D89D6B8DA1DB0198E83Dj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5337B9F42A879A2A4080F4DAC1110AAEC9D38A52DC6746ACEF6E89BFA339012C7115DD2F2189CD69FFA11C6C57F5C7947193A7C50239j1K" TargetMode="External"/><Relationship Id="rId11" Type="http://schemas.openxmlformats.org/officeDocument/2006/relationships/hyperlink" Target="consultantplus://offline/ref=DF5337B9F42A879A2A4080F4DAC1110AAEC8D68D52D63A4CA4B6628BB8AC66162B3819DF2F218FCE36FAB40D345BFDD08A7589BBC703993Ej0K" TargetMode="External"/><Relationship Id="rId24" Type="http://schemas.openxmlformats.org/officeDocument/2006/relationships/hyperlink" Target="consultantplus://offline/ref=DF5337B9F42A879A2A4080F4DAC1110AACCCD18954DB6746ACEF6E89BFA339012C7115DE2F218EC238A5B1182503F1D89D6B8DA1DB0198E83DjC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5337B9F42A879A2A4080F4DAC1110AAFC8D0825BDE6746ACEF6E89BFA339012C7115DE2F218DC639A5B1182503F1D89D6B8DA1DB0198E83DjCK" TargetMode="External"/><Relationship Id="rId23" Type="http://schemas.openxmlformats.org/officeDocument/2006/relationships/hyperlink" Target="consultantplus://offline/ref=DF5337B9F42A879A2A4080F4DAC1110AACCCD18954DB6746ACEF6E89BFA339012C7115DE2F218FC634A5B1182503F1D89D6B8DA1DB0198E83DjCK" TargetMode="External"/><Relationship Id="rId28" Type="http://schemas.openxmlformats.org/officeDocument/2006/relationships/hyperlink" Target="consultantplus://offline/ref=DF5337B9F42A879A2A4080F4DAC1110AAEC8D78856DA6746ACEF6E89BFA339012C7115DE2B2484926CEAB044605FE2D9906B8FA5C430jAK" TargetMode="External"/><Relationship Id="rId10" Type="http://schemas.openxmlformats.org/officeDocument/2006/relationships/hyperlink" Target="consultantplus://offline/ref=DF5337B9F42A879A2A4080F4DAC1110AA9C1D38A5AD63A4CA4B6628BB8AC66042B6015DE263F8FC223ACE54836j8K" TargetMode="External"/><Relationship Id="rId19" Type="http://schemas.openxmlformats.org/officeDocument/2006/relationships/hyperlink" Target="consultantplus://offline/ref=DF5337B9F42A879A2A4080F4DAC1110AAEC9D38A52DC6746ACEF6E89BFA339012C7115DD2F2188CD69FFA11C6C57F5C7947193A7C50239j1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5337B9F42A879A2A4080F4DAC1110AACC8D08350D96746ACEF6E89BFA339013E714DD22E2891C639B0E7496035jFK" TargetMode="External"/><Relationship Id="rId14" Type="http://schemas.openxmlformats.org/officeDocument/2006/relationships/hyperlink" Target="consultantplus://offline/ref=DF5337B9F42A879A2A4080F4DAC1110AAFC8D0825BDE6746ACEF6E89BFA339012C7115DE2F218FC738A5B1182503F1D89D6B8DA1DB0198E83DjCK" TargetMode="External"/><Relationship Id="rId22" Type="http://schemas.openxmlformats.org/officeDocument/2006/relationships/hyperlink" Target="consultantplus://offline/ref=DF5337B9F42A879A2A4080F4DAC1110AAEC8D78856DA6746ACEF6E89BFA339012C7115DE2F218DC735A5B1182503F1D89D6B8DA1DB0198E83DjCK" TargetMode="External"/><Relationship Id="rId27" Type="http://schemas.openxmlformats.org/officeDocument/2006/relationships/hyperlink" Target="consultantplus://offline/ref=DF5337B9F42A879A2A4080F4DAC1110AAEC9D28251DF6746ACEF6E89BFA339013E714DD22E2891C639B0E7496035jFK" TargetMode="External"/><Relationship Id="rId30" Type="http://schemas.openxmlformats.org/officeDocument/2006/relationships/hyperlink" Target="consultantplus://offline/ref=DF5337B9F42A879A2A4080F4DAC1110AAEC8D58F57DF6746ACEF6E89BFA339012C7115DE2F218FC53CA5B1182503F1D89D6B8DA1DB0198E83D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2019-04-19T10:35:00Z</dcterms:created>
  <dcterms:modified xsi:type="dcterms:W3CDTF">2019-04-19T10:36:00Z</dcterms:modified>
</cp:coreProperties>
</file>