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E6" w:rsidRDefault="004E5E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5EE6" w:rsidRDefault="004E5EE6">
      <w:pPr>
        <w:pStyle w:val="ConsPlusNormal"/>
        <w:jc w:val="both"/>
        <w:outlineLvl w:val="0"/>
      </w:pPr>
    </w:p>
    <w:p w:rsidR="004E5EE6" w:rsidRDefault="004E5EE6">
      <w:pPr>
        <w:pStyle w:val="ConsPlusTitle"/>
        <w:jc w:val="center"/>
      </w:pPr>
      <w:r>
        <w:t>ФЕДЕРАЛЬНАЯ АНТИМОНОПОЛЬНАЯ СЛУЖБА</w:t>
      </w:r>
    </w:p>
    <w:p w:rsidR="004E5EE6" w:rsidRDefault="004E5EE6">
      <w:pPr>
        <w:pStyle w:val="ConsPlusTitle"/>
        <w:jc w:val="both"/>
      </w:pPr>
    </w:p>
    <w:p w:rsidR="004E5EE6" w:rsidRDefault="004E5EE6">
      <w:pPr>
        <w:pStyle w:val="ConsPlusTitle"/>
        <w:jc w:val="center"/>
      </w:pPr>
      <w:r>
        <w:t>ПИСЬМО</w:t>
      </w:r>
    </w:p>
    <w:p w:rsidR="004E5EE6" w:rsidRDefault="004E5EE6">
      <w:pPr>
        <w:pStyle w:val="ConsPlusTitle"/>
        <w:jc w:val="center"/>
      </w:pPr>
      <w:r>
        <w:t>от 23 июля 2018 г. N АК/57142/18</w:t>
      </w:r>
    </w:p>
    <w:p w:rsidR="004E5EE6" w:rsidRDefault="004E5EE6">
      <w:pPr>
        <w:pStyle w:val="ConsPlusTitle"/>
        <w:jc w:val="both"/>
      </w:pPr>
    </w:p>
    <w:p w:rsidR="004E5EE6" w:rsidRDefault="004E5EE6">
      <w:pPr>
        <w:pStyle w:val="ConsPlusTitle"/>
        <w:jc w:val="center"/>
      </w:pPr>
      <w:r>
        <w:t>О КОНКУРСНЫХ ПРОЦЕДУРАХ</w:t>
      </w:r>
    </w:p>
    <w:p w:rsidR="004E5EE6" w:rsidRDefault="004E5EE6">
      <w:pPr>
        <w:pStyle w:val="ConsPlusTitle"/>
        <w:jc w:val="center"/>
      </w:pPr>
      <w:r>
        <w:t>ПРИ ЗАКУПКАХ ПРОТИВОГОЛОЛЕДНЫХ РЕАГЕНТОВ</w:t>
      </w:r>
    </w:p>
    <w:p w:rsidR="004E5EE6" w:rsidRDefault="004E5EE6">
      <w:pPr>
        <w:pStyle w:val="ConsPlusNormal"/>
        <w:jc w:val="both"/>
      </w:pPr>
    </w:p>
    <w:p w:rsidR="004E5EE6" w:rsidRDefault="004E5EE6">
      <w:pPr>
        <w:pStyle w:val="ConsPlusNormal"/>
        <w:ind w:firstLine="540"/>
        <w:jc w:val="both"/>
      </w:pPr>
      <w:proofErr w:type="gramStart"/>
      <w:r>
        <w:t>В связи с поступающими запросами по вопросу об установлении требований к участникам</w:t>
      </w:r>
      <w:proofErr w:type="gramEnd"/>
      <w:r>
        <w:t xml:space="preserve"> закупок противогололедных реагентов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 учетом положений отраслевого законодательства ФАС России сообщает следующее.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Федеральной антимонопольной службе, утвержденным постановлением Правительства Российской Федерации от 30.06.2004 N 331, ФАС России является уполномоченным федеральным органом исполнительной власти, осуществляющим функции по принятию нормативно-правовых актов и контролю за соблюдением антимонопольного законодательства, законодательства в сфере деятельности субъектов естественных монополий, в сфере государственного регулирования цен (тарифов) на товары (услуги), рекламы, контролю за осуществлением иностранных инвестиций в</w:t>
      </w:r>
      <w:proofErr w:type="gramEnd"/>
      <w:r>
        <w:t xml:space="preserve"> </w:t>
      </w:r>
      <w:proofErr w:type="gramStart"/>
      <w:r>
        <w:t>хозяйственные общества, имеющие стратегическое значение для обеспечения обороны страны и безопасности государства,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исполнителей).</w:t>
      </w:r>
      <w:proofErr w:type="gramEnd"/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Таким образом, ФАС России уполномочен на осуществление контроля в сфере закупок, за исключением контроля, предусмотренного </w:t>
      </w:r>
      <w:hyperlink r:id="rId8" w:history="1">
        <w:r>
          <w:rPr>
            <w:color w:val="0000FF"/>
          </w:rPr>
          <w:t>частями 5</w:t>
        </w:r>
      </w:hyperlink>
      <w:r>
        <w:t xml:space="preserve">, </w:t>
      </w:r>
      <w:hyperlink r:id="rId9" w:history="1">
        <w:r>
          <w:rPr>
            <w:color w:val="0000FF"/>
          </w:rPr>
          <w:t>8 статьи 99</w:t>
        </w:r>
      </w:hyperlink>
      <w:r>
        <w:t xml:space="preserve"> Закона о контрактной системе и не уполномочен на разъяснение законодательства Российской Федерации о контрактной системе в сфере закупок и законодательства Российской Федерации о государственной экологической экспертизе.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Вместе с тем, ФАС России в рамках компетенции сообщает следующее.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Правила описания объекта закупки установлены в </w:t>
      </w:r>
      <w:hyperlink r:id="rId10" w:history="1">
        <w:r>
          <w:rPr>
            <w:color w:val="0000FF"/>
          </w:rPr>
          <w:t>статье 33</w:t>
        </w:r>
      </w:hyperlink>
      <w:r>
        <w:t xml:space="preserve"> Закона о контрактной системе.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 При этом не допускается установление требований к товарам, работам, услугам, ограничивающих количество участников закупки.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пунктом 2 части 1 статьи 33</w:t>
        </w:r>
      </w:hyperlink>
      <w:r>
        <w:t xml:space="preserve"> Закона о контрактной системе заказчик использует при составлении описания объекта закупки показатели, требования, условные обозначения и терминологии,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</w:t>
      </w:r>
      <w:proofErr w:type="gramEnd"/>
      <w:r>
        <w:t xml:space="preserve"> </w:t>
      </w:r>
      <w:proofErr w:type="gramStart"/>
      <w:r>
        <w:t>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  <w:proofErr w:type="gramEnd"/>
    </w:p>
    <w:p w:rsidR="004E5EE6" w:rsidRDefault="004E5EE6">
      <w:pPr>
        <w:pStyle w:val="ConsPlusNormal"/>
        <w:spacing w:before="220"/>
        <w:ind w:firstLine="540"/>
        <w:jc w:val="both"/>
      </w:pPr>
      <w:r>
        <w:lastRenderedPageBreak/>
        <w:t xml:space="preserve">Таким образом, </w:t>
      </w:r>
      <w:proofErr w:type="gramStart"/>
      <w:r>
        <w:t>заказчик</w:t>
      </w:r>
      <w:proofErr w:type="gramEnd"/>
      <w:r>
        <w:t xml:space="preserve"> в целях удовлетворения нужд исходя из необходимости достижения результатов и эффективности закупки самостоятельно определяет и описывает объект закупки, в том числе устанавливает требования к товарам, работам, услугам с учетом требований отраслевого законодательства, ГОСТов и иных документов, применяемых в национальной системе стандартизации.</w:t>
      </w:r>
    </w:p>
    <w:p w:rsidR="004E5EE6" w:rsidRDefault="004E5EE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 установлены требования к содержанию, составу заявки на участие в электронном аукционе.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пункту 2 части 1 статьи 64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hyperlink r:id="rId14" w:history="1">
        <w:r>
          <w:rPr>
            <w:color w:val="0000FF"/>
          </w:rPr>
          <w:t>частями 3</w:t>
        </w:r>
      </w:hyperlink>
      <w:r>
        <w:t xml:space="preserve"> - </w:t>
      </w:r>
      <w:hyperlink r:id="rId15" w:history="1">
        <w:r>
          <w:rPr>
            <w:color w:val="0000FF"/>
          </w:rPr>
          <w:t>6 статьи 66</w:t>
        </w:r>
      </w:hyperlink>
      <w:r>
        <w:t xml:space="preserve"> Закона о контрактной системе и инструкцию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пунктом 3 части 5 статьи 66</w:t>
        </w:r>
      </w:hyperlink>
      <w:r>
        <w:t xml:space="preserve"> Закона о контрактной системе вторая часть заявки на участие в электронном аукционе должна содержать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</w:t>
      </w:r>
      <w:proofErr w:type="gramEnd"/>
      <w:r>
        <w:t xml:space="preserve"> документацией об электронном аукционе. При этом не допускается требовать представления указанных документов, если в соответствии с законодательством Российской Федерации они передаются вместе с товаром.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Таким образом, требования к составу заявки устанавливаются заказчиком с учетом требований отраслевого законодательства Российской Федерации.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С учетом изложенного, если объектом закупки является поставка товаров, то заказчик в силу положений </w:t>
      </w:r>
      <w:hyperlink r:id="rId17" w:history="1">
        <w:r>
          <w:rPr>
            <w:color w:val="0000FF"/>
          </w:rPr>
          <w:t>пункта 3 части 5 статьи 66</w:t>
        </w:r>
      </w:hyperlink>
      <w:r>
        <w:t xml:space="preserve"> Закона о контрактной системе устанавливает требование о предоставлении документов, подтверждающих соответствие товара требованиям, установленным отраслевым законодательством, за исключением случаев, если указанные документы передаются совместно с товаром.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по мнению ФАС России, если объектом закупки является выполнение работ (оказание услуг), при оказании которых используется товар, установление заказчиком требования о представлении документов, подтверждающих соответствие указанного товара требованиям, установленным в соответствии с законодательством Российской Федерации, может повлечь нарушение </w:t>
      </w:r>
      <w:hyperlink r:id="rId18" w:history="1">
        <w:r>
          <w:rPr>
            <w:color w:val="0000FF"/>
          </w:rPr>
          <w:t>пункта 2 части 1 статьи 64</w:t>
        </w:r>
      </w:hyperlink>
      <w:r>
        <w:t xml:space="preserve"> Закона о контрактной системе.</w:t>
      </w:r>
      <w:proofErr w:type="gramEnd"/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ФАС России обращает внимание, что в соответствии с положениями </w:t>
      </w:r>
      <w:hyperlink r:id="rId19" w:history="1">
        <w:r>
          <w:rPr>
            <w:color w:val="0000FF"/>
          </w:rPr>
          <w:t>Закона</w:t>
        </w:r>
      </w:hyperlink>
      <w:r>
        <w:t xml:space="preserve"> о контрактной системе заказчик самостоятельно разрабатывает и утверждает документацию о закупке, в том числе техническое задание и проект контракта, которые содержат условия и порядок поставки товаров, выполнения работ, оказания услуг, а также требования к качеству, характеристикам соответствующих товаров, работ, услуг.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закупки являются работы (услуги), при оказании которых используется товар, в отношении которого установлено обязательное требование о наличие документа, подтверждающего соответствие товара установленным отраслевым законодательством требованиям, заказчик в техническом задании и проекте контракта устанавливает условие об использовании товара, который соответствует требованиям отраслевого законодательства, и о предоставлении соответствующего документа на стадии исполнения контракта, а также в ходе исполнения контракта осуществляет </w:t>
      </w:r>
      <w:proofErr w:type="gramStart"/>
      <w:r>
        <w:t>контроль за</w:t>
      </w:r>
      <w:proofErr w:type="gramEnd"/>
      <w:r>
        <w:t xml:space="preserve"> соблюдением его условий.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этом в случае если техническое задание, проект контракта не содержат условия о предоставлении обязательных документов, подтверждающих соответствие используемого в ходе оказания услуг товара, требованиям, установленным в соответствии с законодательством Российской Федерации, то исполнитель по контракту не освобождается от обязанности использовать и применять товары, которые соответствуют требованиям отраслевого законодательства Российской Федерации.</w:t>
      </w:r>
      <w:proofErr w:type="gramEnd"/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ФАС России также обращает внимание, что </w:t>
      </w:r>
      <w:hyperlink r:id="rId20" w:history="1">
        <w:r>
          <w:rPr>
            <w:color w:val="0000FF"/>
          </w:rPr>
          <w:t>статьей 101</w:t>
        </w:r>
      </w:hyperlink>
      <w:r>
        <w:t xml:space="preserve"> Закона о контрактной системе установлено, что заказчик обязан осуществлять </w:t>
      </w:r>
      <w:proofErr w:type="gramStart"/>
      <w:r>
        <w:t>контроль за</w:t>
      </w:r>
      <w:proofErr w:type="gramEnd"/>
      <w: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ФАС России сообщает, что в соответствии с </w:t>
      </w:r>
      <w:hyperlink r:id="rId21" w:history="1">
        <w:r>
          <w:rPr>
            <w:color w:val="0000FF"/>
          </w:rPr>
          <w:t>п. 3.1</w:t>
        </w:r>
      </w:hyperlink>
      <w:r>
        <w:t xml:space="preserve"> - </w:t>
      </w:r>
      <w:hyperlink r:id="rId22" w:history="1">
        <w:r>
          <w:rPr>
            <w:color w:val="0000FF"/>
          </w:rPr>
          <w:t>3.4</w:t>
        </w:r>
      </w:hyperlink>
      <w:r>
        <w:t xml:space="preserve"> "ГОСТ 33387-2015. Межгосударственный стандарт. Дороги автомобильные общего пользования. Противогололедные материалы. Технические требования" (</w:t>
      </w:r>
      <w:proofErr w:type="gramStart"/>
      <w:r>
        <w:t>введен</w:t>
      </w:r>
      <w:proofErr w:type="gramEnd"/>
      <w:r>
        <w:t xml:space="preserve"> в действие </w:t>
      </w:r>
      <w:hyperlink r:id="rId23" w:history="1">
        <w:r>
          <w:rPr>
            <w:color w:val="0000FF"/>
          </w:rPr>
          <w:t>Приказом</w:t>
        </w:r>
      </w:hyperlink>
      <w:r>
        <w:t xml:space="preserve"> Росстандарта от 31.08.2016 N 1003-ст):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Противогололедные материалы (ПГМ) - это твердые, жидкие или комбинированные материалы, применяемые для борьбы с зимней скользкостью на автомобильных дорогах.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Противогололедные реагенты (ПГР) - это химические вещества, способные плавить снежные, ледяные и снежно-ледяные образования на проезжей части, укрепленных обочинах, площадках отдыха, остановках маршрутного транспорта, тротуарах и пешеходных (велосипедных) дорожках. К примеру, хлориды, формиаты или иные соли, удовлетворяющие требованиям указанного стандарта.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Фрикционные материалы (противогололедные) - это твердые, сыпучие нерастворимые (слаборастворимые) в воде материалы, распределяемые по поверхности дорожного покрытия для ликвидации образования зимней скользкости, путем повышения коэффициента сцепления колес автотранспортных средств, вследствие повышения шероховатости снежно-ледяных отложений.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Комбинированные противогололедные материалы (комбинированные ПГМ) - это многокомпонентные твердые (сыпучие) средства, имеющие в своем составе совокупность не менее одного химического противогололедного реагента и не менее одного фрикционного материала.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Таким образом, в рамках ответа на вышеуказанное обращение рассматривается вопрос в отношении закупок противоголедных реагентов (далее - ПГР).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4" w:history="1">
        <w:r>
          <w:rPr>
            <w:color w:val="0000FF"/>
          </w:rPr>
          <w:t>статье 3</w:t>
        </w:r>
      </w:hyperlink>
      <w:r>
        <w:t xml:space="preserve"> Федерального закона от 10.01.2002 N 7-ФЗ "Об охране окружающей среды" любая хозяйственная и иная деятельность органов государственной власти, органов местного самоуправления, юридических и физических лиц, оказывающая воздействие на окружающую среду, осуществляется на основе принципов презумпции экологической опасности соответствующей деятельности и обязательности проведения государственной экологической экспертизы федерального уровня (далее - ГЭЭ) проектов и иной документации, обосновывающих хозяйственную и иную</w:t>
      </w:r>
      <w:proofErr w:type="gramEnd"/>
      <w:r>
        <w:t xml:space="preserve"> деятельность, которая может оказать негативное воздействие на окружающую среду.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25" w:history="1">
        <w:r>
          <w:rPr>
            <w:color w:val="0000FF"/>
          </w:rPr>
          <w:t>статьей 1</w:t>
        </w:r>
      </w:hyperlink>
      <w:r>
        <w:t xml:space="preserve"> Федерального закона от 23.11.1995 N 174-ФЗ "Об экологической экспертизе" (далее - Закон N 174-ФЗ) экологическая экспертиза 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</w:t>
      </w:r>
      <w:proofErr w:type="gramEnd"/>
      <w:r>
        <w:t xml:space="preserve"> </w:t>
      </w:r>
      <w:r>
        <w:lastRenderedPageBreak/>
        <w:t>среду.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6" w:history="1">
        <w:r>
          <w:rPr>
            <w:color w:val="0000FF"/>
          </w:rPr>
          <w:t>части 5 статьи 11</w:t>
        </w:r>
      </w:hyperlink>
      <w:r>
        <w:t xml:space="preserve"> Закона N 174-ФЗ проекты технической документации на новые технику, технологию, использование которых может оказать воздействие на окружающую среду, а также технической документации на новые вещества, которые могут поступать в природную среду, подлежат государственной экологической экспертизе федерального уровня.</w:t>
      </w:r>
      <w:proofErr w:type="gramEnd"/>
    </w:p>
    <w:p w:rsidR="004E5EE6" w:rsidRDefault="004E5EE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7" w:history="1">
        <w:r>
          <w:rPr>
            <w:color w:val="0000FF"/>
          </w:rPr>
          <w:t>Рекомендациям</w:t>
        </w:r>
      </w:hyperlink>
      <w:r>
        <w:t xml:space="preserve"> </w:t>
      </w:r>
      <w:proofErr w:type="gramStart"/>
      <w:r>
        <w:t>Р</w:t>
      </w:r>
      <w:proofErr w:type="gramEnd"/>
      <w:r>
        <w:t xml:space="preserve"> 50-605-80-93 (утверждены Приказом ВНИИстандарта от 09.07.1993 N 18) новая продукция - продукция, впервые изготовленная в стране, отличающаяся от выпускаемой улучшенными свойствами или характеристиками и получающая новое обозначение. К новой продукции относятся также модернизированная и модифицированная продукция.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новым веществом, который придается этому понятию </w:t>
      </w:r>
      <w:hyperlink r:id="rId28" w:history="1">
        <w:r>
          <w:rPr>
            <w:color w:val="0000FF"/>
          </w:rPr>
          <w:t>статьей 11</w:t>
        </w:r>
      </w:hyperlink>
      <w:r>
        <w:t xml:space="preserve"> Закона N 174-ФЗ, являются ПГР, техническая документация на которые не имеет действующего положительного заключения ГЭЭ федерального уровня.</w:t>
      </w:r>
      <w:proofErr w:type="gramEnd"/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29" w:history="1">
        <w:r>
          <w:rPr>
            <w:color w:val="0000FF"/>
          </w:rPr>
          <w:t>пунктом 8 статьи 11</w:t>
        </w:r>
      </w:hyperlink>
      <w:r>
        <w:t xml:space="preserve"> Закона N 174-ФЗ процедуре ГЭЭ подлежат также объекты, указанные в данной статье, в случае внесения изменений в документацию, ранее получившую положительное заключение ГЭЭ федерального уровня, а также в случае реализации такого объекта с отступлениями от документации, получившей положительное заключение ГЭЭ федерального уровня либо в случае истечения срока действия положительного заключения ГЭЭ федерального уровня.</w:t>
      </w:r>
      <w:proofErr w:type="gramEnd"/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>Таким образом, в случае, если объектом закупки является поставка ПГР, то заказчик устанавливает требование о предоставлении в составе заявки положительного заключения ГЭЭ федерального уровня, при этом, если объектом закупки являются услуги по содержанию объектов дорожного хозяйства и иных территорий населенных пунктов, оказание которых предполагает использование ПГР, то заказчику необходимо установить в проекте контракта условие об использовании ПГР, имеющих положительное заключения</w:t>
      </w:r>
      <w:proofErr w:type="gramEnd"/>
      <w:r>
        <w:t xml:space="preserve"> ГЭЭ федерального уровня, и о предоставлении такого заключения ГЭЭ федерального уровня перед началом выполнения работ.</w:t>
      </w:r>
    </w:p>
    <w:p w:rsidR="004E5EE6" w:rsidRDefault="004E5EE6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Статьей 30</w:t>
        </w:r>
      </w:hyperlink>
      <w:r>
        <w:t xml:space="preserve"> Закона N 174-ФЗ установлен перечень нарушений законодательства Российской Федерации об экологической экспертизе, к которым в том числе относятся: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- непредставление документации на экологическую экспертизу;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- реализация объекта экологической экспертизы без положительного заключения государственной экологической экспертизы;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- осуществление хозяйственной и иной деятельности, не соответствующей документации, которая получила положительное заключение государственной экологической экспертизы.</w:t>
      </w:r>
    </w:p>
    <w:p w:rsidR="004E5EE6" w:rsidRDefault="004E5EE6">
      <w:pPr>
        <w:pStyle w:val="ConsPlusNormal"/>
        <w:spacing w:before="220"/>
        <w:ind w:firstLine="540"/>
        <w:jc w:val="both"/>
      </w:pPr>
      <w:r>
        <w:t>Таким образом, можно сделать вывод, что использование (применение) ПГР, не получившего положительного заключения государственной экологической экспертизы федерального уровня, содержит признаки нарушения законодательства Российской Федерации об экологической экспертизе.</w:t>
      </w:r>
    </w:p>
    <w:p w:rsidR="004E5EE6" w:rsidRDefault="004E5EE6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сообщает, что в соответствии с </w:t>
      </w:r>
      <w:hyperlink r:id="rId31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30.07.2004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22.06.2004 N 370" Федеральная служба по надзору в сфере природопользования (далее - Росприроднадзор) является федеральным органом исполнительной власти, осуществляющим функции по контролю и</w:t>
      </w:r>
      <w:proofErr w:type="gramEnd"/>
      <w:r>
        <w:t xml:space="preserve"> надзору в сфере природопользования, а также в пределах своей компетенции в области охраны окружающей среды, в том числе в части, касающейся ограничения негативного техногенного воздействия, в области обращения с отходами (за исключением радиоактивных отходов) и государственной </w:t>
      </w:r>
      <w:r>
        <w:lastRenderedPageBreak/>
        <w:t xml:space="preserve">экологической экспертизы, в </w:t>
      </w:r>
      <w:proofErr w:type="gramStart"/>
      <w:r>
        <w:t>связи</w:t>
      </w:r>
      <w:proofErr w:type="gramEnd"/>
      <w:r>
        <w:t xml:space="preserve"> с чем информацию о признаках нарушения законодательства Российской Федерации об экологической экспертизе заинтересованные лица вправе направлять в Росприроднадзор.</w:t>
      </w:r>
    </w:p>
    <w:p w:rsidR="004E5EE6" w:rsidRDefault="004E5EE6">
      <w:pPr>
        <w:pStyle w:val="ConsPlusNormal"/>
        <w:jc w:val="both"/>
      </w:pPr>
    </w:p>
    <w:p w:rsidR="004E5EE6" w:rsidRDefault="004E5EE6">
      <w:pPr>
        <w:pStyle w:val="ConsPlusNormal"/>
        <w:jc w:val="right"/>
      </w:pPr>
      <w:r>
        <w:t>Временно исполняющий</w:t>
      </w:r>
    </w:p>
    <w:p w:rsidR="004E5EE6" w:rsidRDefault="004E5EE6">
      <w:pPr>
        <w:pStyle w:val="ConsPlusNormal"/>
        <w:jc w:val="right"/>
      </w:pPr>
      <w:r>
        <w:t>обязанности руководителя</w:t>
      </w:r>
    </w:p>
    <w:p w:rsidR="004E5EE6" w:rsidRDefault="004E5EE6">
      <w:pPr>
        <w:pStyle w:val="ConsPlusNormal"/>
        <w:jc w:val="right"/>
      </w:pPr>
      <w:r>
        <w:t>А.Б.КАШЕВАРОВ</w:t>
      </w:r>
    </w:p>
    <w:p w:rsidR="004E5EE6" w:rsidRDefault="004E5EE6">
      <w:pPr>
        <w:pStyle w:val="ConsPlusNormal"/>
        <w:jc w:val="both"/>
      </w:pPr>
    </w:p>
    <w:p w:rsidR="004E5EE6" w:rsidRDefault="004E5EE6">
      <w:pPr>
        <w:pStyle w:val="ConsPlusNormal"/>
        <w:jc w:val="both"/>
      </w:pPr>
    </w:p>
    <w:p w:rsidR="004E5EE6" w:rsidRDefault="004E5E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48D3" w:rsidRDefault="00C148D3">
      <w:bookmarkStart w:id="0" w:name="_GoBack"/>
      <w:bookmarkEnd w:id="0"/>
    </w:p>
    <w:sectPr w:rsidR="00C148D3" w:rsidSect="0030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E6"/>
    <w:rsid w:val="004E5EE6"/>
    <w:rsid w:val="00C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E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E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DB48D0C5344D3EE792733543E539156A1146CA752609E217D0AFE5E8DBE7C642802B9C0A1C62B98CF1D0773C69AC707BEB85199DA4DF5n1U1I" TargetMode="External"/><Relationship Id="rId13" Type="http://schemas.openxmlformats.org/officeDocument/2006/relationships/hyperlink" Target="consultantplus://offline/ref=EF5DB48D0C5344D3EE792733543E539156A1146CA752609E217D0AFE5E8DBE7C642802B9C0A0CD209ACF1D0773C69AC707BEB85199DA4DF5n1U1I" TargetMode="External"/><Relationship Id="rId18" Type="http://schemas.openxmlformats.org/officeDocument/2006/relationships/hyperlink" Target="consultantplus://offline/ref=EF5DB48D0C5344D3EE792733543E539156A1146CA752609E217D0AFE5E8DBE7C642802B9C0A0CD209ACF1D0773C69AC707BEB85199DA4DF5n1U1I" TargetMode="External"/><Relationship Id="rId26" Type="http://schemas.openxmlformats.org/officeDocument/2006/relationships/hyperlink" Target="consultantplus://offline/ref=EF5DB48D0C5344D3EE792733543E539156A1156DAA54609E217D0AFE5E8DBE7C642802B9C3A4CE76C8801C5B369A89C60ABEBA5586nDU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5DB48D0C5344D3EE793826513E539157A01367A15E3D94292406FC5982E16B63610EB8C0A0C02592901812629E96CF10A0BC4B85D84CnFUDI" TargetMode="External"/><Relationship Id="rId7" Type="http://schemas.openxmlformats.org/officeDocument/2006/relationships/hyperlink" Target="consultantplus://offline/ref=EF5DB48D0C5344D3EE792733543E539156A1126FA355609E217D0AFE5E8DBE7C642802B9C0A0C5209BCF1D0773C69AC707BEB85199DA4DF5n1U1I" TargetMode="External"/><Relationship Id="rId12" Type="http://schemas.openxmlformats.org/officeDocument/2006/relationships/hyperlink" Target="consultantplus://offline/ref=EF5DB48D0C5344D3EE792733543E539156A1146CA752609E217D0AFE5E8DBE7C76285AB5C1A9DB229DDA4B5636n9UAI" TargetMode="External"/><Relationship Id="rId17" Type="http://schemas.openxmlformats.org/officeDocument/2006/relationships/hyperlink" Target="consultantplus://offline/ref=EF5DB48D0C5344D3EE792733543E539156A1146CA752609E217D0AFE5E8DBE7C642802B9C0A1CC229ACF1D0773C69AC707BEB85199DA4DF5n1U1I" TargetMode="External"/><Relationship Id="rId25" Type="http://schemas.openxmlformats.org/officeDocument/2006/relationships/hyperlink" Target="consultantplus://offline/ref=EF5DB48D0C5344D3EE792733543E539156A1156DAA54609E217D0AFE5E8DBE7C642802B9C2A6CE76C8801C5B369A89C60ABEBA5586nDU1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5DB48D0C5344D3EE792733543E539156A1146CA752609E217D0AFE5E8DBE7C642802B9C0A1CC229ACF1D0773C69AC707BEB85199DA4DF5n1U1I" TargetMode="External"/><Relationship Id="rId20" Type="http://schemas.openxmlformats.org/officeDocument/2006/relationships/hyperlink" Target="consultantplus://offline/ref=EF5DB48D0C5344D3EE792733543E539156A1146CA752609E217D0AFE5E8DBE7C642802B9C0A1C12790CF1D0773C69AC707BEB85199DA4DF5n1U1I" TargetMode="External"/><Relationship Id="rId29" Type="http://schemas.openxmlformats.org/officeDocument/2006/relationships/hyperlink" Target="consultantplus://offline/ref=EF5DB48D0C5344D3EE792733543E539156A1156DAA54609E217D0AFE5E8DBE7C642802B9C3A7CE76C8801C5B369A89C60ABEBA5586nDU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DB48D0C5344D3EE792733543E539156A1146CA752609E217D0AFE5E8DBE7C76285AB5C1A9DB229DDA4B5636n9UAI" TargetMode="External"/><Relationship Id="rId11" Type="http://schemas.openxmlformats.org/officeDocument/2006/relationships/hyperlink" Target="consultantplus://offline/ref=EF5DB48D0C5344D3EE792733543E539156A1146CA752609E217D0AFE5E8DBE7C642802B9C3A4CE76C8801C5B369A89C60ABEBA5586nDU1I" TargetMode="External"/><Relationship Id="rId24" Type="http://schemas.openxmlformats.org/officeDocument/2006/relationships/hyperlink" Target="consultantplus://offline/ref=EF5DB48D0C5344D3EE792733543E539156A0106BA65C609E217D0AFE5E8DBE7C642802B9C0A0C5279ECF1D0773C69AC707BEB85199DA4DF5n1U1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5DB48D0C5344D3EE792733543E539156A1146CA752609E217D0AFE5E8DBE7C642802B9C0A0CD249ACF1D0773C69AC707BEB85199DA4DF5n1U1I" TargetMode="External"/><Relationship Id="rId23" Type="http://schemas.openxmlformats.org/officeDocument/2006/relationships/hyperlink" Target="consultantplus://offline/ref=EF5DB48D0C5344D3EE792733543E539157A71466A152609E217D0AFE5E8DBE7C76285AB5C1A9DB229DDA4B5636n9UAI" TargetMode="External"/><Relationship Id="rId28" Type="http://schemas.openxmlformats.org/officeDocument/2006/relationships/hyperlink" Target="consultantplus://offline/ref=EF5DB48D0C5344D3EE792733543E539156A1156DAA54609E217D0AFE5E8DBE7C642802B9C2A8CE76C8801C5B369A89C60ABEBA5586nDU1I" TargetMode="External"/><Relationship Id="rId10" Type="http://schemas.openxmlformats.org/officeDocument/2006/relationships/hyperlink" Target="consultantplus://offline/ref=EF5DB48D0C5344D3EE792733543E539156A1146CA752609E217D0AFE5E8DBE7C642802B9C0A0C62A9FCF1D0773C69AC707BEB85199DA4DF5n1U1I" TargetMode="External"/><Relationship Id="rId19" Type="http://schemas.openxmlformats.org/officeDocument/2006/relationships/hyperlink" Target="consultantplus://offline/ref=EF5DB48D0C5344D3EE792733543E539156A1146CA752609E217D0AFE5E8DBE7C76285AB5C1A9DB229DDA4B5636n9UAI" TargetMode="External"/><Relationship Id="rId31" Type="http://schemas.openxmlformats.org/officeDocument/2006/relationships/hyperlink" Target="consultantplus://offline/ref=EF5DB48D0C5344D3EE792733543E539156A0196BA454609E217D0AFE5E8DBE7C642802B9C0A0C5229CCF1D0773C69AC707BEB85199DA4DF5n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DB48D0C5344D3EE792733543E539156A1146CA752609E217D0AFE5E8DBE7C642802B9C0A1C22B91CF1D0773C69AC707BEB85199DA4DF5n1U1I" TargetMode="External"/><Relationship Id="rId14" Type="http://schemas.openxmlformats.org/officeDocument/2006/relationships/hyperlink" Target="consultantplus://offline/ref=EF5DB48D0C5344D3EE792733543E539156A1146CA752609E217D0AFE5E8DBE7C642802BFC4A3CE76C8801C5B369A89C60ABEBA5586nDU1I" TargetMode="External"/><Relationship Id="rId22" Type="http://schemas.openxmlformats.org/officeDocument/2006/relationships/hyperlink" Target="consultantplus://offline/ref=EF5DB48D0C5344D3EE793826513E539157A01367A15E3D94292406FC5982E16B63610EB8C0A0C32392901812629E96CF10A0BC4B85D84CnFUDI" TargetMode="External"/><Relationship Id="rId27" Type="http://schemas.openxmlformats.org/officeDocument/2006/relationships/hyperlink" Target="consultantplus://offline/ref=EF5DB48D0C5344D3EE7924264D3E539154A8166FA05E3D94292406FC5982E179633902B9C9BEC52687C64957n3UEI" TargetMode="External"/><Relationship Id="rId30" Type="http://schemas.openxmlformats.org/officeDocument/2006/relationships/hyperlink" Target="consultantplus://offline/ref=EF5DB48D0C5344D3EE792733543E539156A1156DAA54609E217D0AFE5E8DBE7C642802B9C0A0C6229BCF1D0773C69AC707BEB85199DA4DF5n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2019-04-19T08:20:00Z</dcterms:created>
  <dcterms:modified xsi:type="dcterms:W3CDTF">2019-04-19T08:20:00Z</dcterms:modified>
</cp:coreProperties>
</file>