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F2" w:rsidRDefault="000337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337F2" w:rsidRDefault="000337F2">
      <w:pPr>
        <w:pStyle w:val="ConsPlusNormal"/>
        <w:jc w:val="both"/>
        <w:outlineLvl w:val="0"/>
      </w:pPr>
    </w:p>
    <w:p w:rsidR="000337F2" w:rsidRDefault="000337F2">
      <w:pPr>
        <w:pStyle w:val="ConsPlusTitle"/>
        <w:jc w:val="center"/>
      </w:pPr>
      <w:r>
        <w:t>МИНИСТЕРСТВО ФИНАНСОВ РОССИЙСКОЙ ФЕДЕРАЦИИ</w:t>
      </w:r>
    </w:p>
    <w:p w:rsidR="000337F2" w:rsidRDefault="000337F2">
      <w:pPr>
        <w:pStyle w:val="ConsPlusTitle"/>
        <w:jc w:val="center"/>
      </w:pPr>
    </w:p>
    <w:p w:rsidR="000337F2" w:rsidRDefault="000337F2">
      <w:pPr>
        <w:pStyle w:val="ConsPlusTitle"/>
        <w:jc w:val="center"/>
      </w:pPr>
      <w:r>
        <w:t>ФЕДЕРАЛЬНОЕ КАЗНАЧЕЙСТВО</w:t>
      </w:r>
    </w:p>
    <w:p w:rsidR="000337F2" w:rsidRDefault="000337F2">
      <w:pPr>
        <w:pStyle w:val="ConsPlusTitle"/>
        <w:jc w:val="center"/>
      </w:pPr>
    </w:p>
    <w:p w:rsidR="000337F2" w:rsidRDefault="000337F2">
      <w:pPr>
        <w:pStyle w:val="ConsPlusTitle"/>
        <w:jc w:val="center"/>
      </w:pPr>
      <w:r>
        <w:t>ПИСЬМО</w:t>
      </w:r>
    </w:p>
    <w:p w:rsidR="000337F2" w:rsidRDefault="000337F2">
      <w:pPr>
        <w:pStyle w:val="ConsPlusTitle"/>
        <w:jc w:val="center"/>
      </w:pPr>
      <w:r>
        <w:t>от 17 мая 2019 г. N 07-04-05/03-</w:t>
      </w:r>
      <w:bookmarkStart w:id="0" w:name="_GoBack"/>
      <w:r>
        <w:t>9853</w:t>
      </w:r>
      <w:bookmarkEnd w:id="0"/>
    </w:p>
    <w:p w:rsidR="000337F2" w:rsidRDefault="000337F2">
      <w:pPr>
        <w:pStyle w:val="ConsPlusTitle"/>
        <w:jc w:val="center"/>
      </w:pPr>
    </w:p>
    <w:p w:rsidR="000337F2" w:rsidRDefault="000337F2">
      <w:pPr>
        <w:pStyle w:val="ConsPlusTitle"/>
        <w:jc w:val="center"/>
      </w:pPr>
      <w:r>
        <w:t>О РАЗЪЯСНЕНИИ ПРИКАЗА N 240Н</w:t>
      </w:r>
    </w:p>
    <w:p w:rsidR="000337F2" w:rsidRDefault="000337F2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337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37F2" w:rsidRDefault="000337F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337F2" w:rsidRDefault="000337F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Письмо Казначейства России от N 07-04-05/03-3175 издано 05.02.2019, а не 15.02.2019.</w:t>
            </w:r>
          </w:p>
        </w:tc>
      </w:tr>
    </w:tbl>
    <w:p w:rsidR="000337F2" w:rsidRDefault="000337F2">
      <w:pPr>
        <w:pStyle w:val="ConsPlusNormal"/>
        <w:spacing w:before="280"/>
        <w:ind w:firstLine="540"/>
        <w:jc w:val="both"/>
      </w:pPr>
      <w:proofErr w:type="gramStart"/>
      <w:r>
        <w:t xml:space="preserve">В дополнение к </w:t>
      </w:r>
      <w:hyperlink r:id="rId6" w:history="1">
        <w:r>
          <w:rPr>
            <w:color w:val="0000FF"/>
          </w:rPr>
          <w:t>письму</w:t>
        </w:r>
      </w:hyperlink>
      <w:r>
        <w:t xml:space="preserve"> от 15 февраля 2019 г. N 07-04-05/03-3175 Федеральное казначейство направляет разъяснения, представленные письмом Министерства финансов Российской Федерации от 13 мая 2019 г. N 09-01-08/34108, о порядке действий территориальных органов Федерального казначейства в случае наличия специальных счетов, открытых бюджетным учреждениям в кредитных организациях на балансовых счетах N 40503 "Счета организаций, находящихся в федеральной собственности.</w:t>
      </w:r>
      <w:proofErr w:type="gramEnd"/>
      <w:r>
        <w:t xml:space="preserve"> Некоммерческие организации", N 40603 "Счета организаций, находящихся </w:t>
      </w:r>
      <w:proofErr w:type="gramStart"/>
      <w:r>
        <w:t>в</w:t>
      </w:r>
      <w:proofErr w:type="gramEnd"/>
      <w:r>
        <w:t xml:space="preserve"> государственной (кроме федеральной) собственности. Некоммерческие организации", N 40703 "Счета негосударственных организаций. Некоммерческие организации" (далее соответственно - счет N 40503, счет N 40603, счет N 40703),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учитываются средства бюджетных учреждений, направленные в качестве обеспечения заявки на участие в определении поставщика (подрядчика, исполнителя).</w:t>
      </w:r>
    </w:p>
    <w:p w:rsidR="000337F2" w:rsidRDefault="000337F2">
      <w:pPr>
        <w:pStyle w:val="ConsPlusNormal"/>
        <w:spacing w:before="220"/>
        <w:ind w:firstLine="540"/>
        <w:jc w:val="both"/>
      </w:pPr>
      <w:proofErr w:type="gramStart"/>
      <w:r>
        <w:t xml:space="preserve">Положениями </w:t>
      </w:r>
      <w:hyperlink r:id="rId7" w:history="1">
        <w:r>
          <w:rPr>
            <w:color w:val="0000FF"/>
          </w:rPr>
          <w:t>части 10 статьи 44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 денежные средства, предназначенные для обеспечения</w:t>
      </w:r>
      <w:proofErr w:type="gramEnd"/>
      <w:r>
        <w:t xml:space="preserve"> заявок, вносятся участниками закупок на специальные счета, открытые ими в кредитных организациях, перечень которых устанавливается Правительством Российской Федерации. Требование об обеспечении заявки на участие в определении поставщика (подрядчика, исполнителя), установленные указанной </w:t>
      </w:r>
      <w:hyperlink r:id="rId8" w:history="1">
        <w:r>
          <w:rPr>
            <w:color w:val="0000FF"/>
          </w:rPr>
          <w:t>статьей</w:t>
        </w:r>
      </w:hyperlink>
      <w:r>
        <w:t>, в равной мере относится ко всем участникам закупки.</w:t>
      </w:r>
    </w:p>
    <w:p w:rsidR="000337F2" w:rsidRDefault="000337F2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декабря 2018 г. N 502-ФЗ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</w:r>
      <w:hyperlink r:id="rId10" w:history="1">
        <w:r>
          <w:rPr>
            <w:color w:val="0000FF"/>
          </w:rPr>
          <w:t>частью 6 статьи 44</w:t>
        </w:r>
      </w:hyperlink>
      <w:r>
        <w:t xml:space="preserve"> Федерального закона N 44-ФЗ исключена обязанность бюджетного учреждения предоставлять обеспечение заявки на участие в закупке и, соответственно, право на открытие</w:t>
      </w:r>
      <w:proofErr w:type="gramEnd"/>
      <w:r>
        <w:t xml:space="preserve"> специального счета в кредитной организации.</w:t>
      </w:r>
    </w:p>
    <w:p w:rsidR="000337F2" w:rsidRDefault="000337F2">
      <w:pPr>
        <w:pStyle w:val="ConsPlusNormal"/>
        <w:spacing w:before="220"/>
        <w:ind w:firstLine="540"/>
        <w:jc w:val="both"/>
      </w:pPr>
      <w:r>
        <w:t>В этой связи бюджетным учреждениям необходимо закрывать ранее открытые в кредитных организациях специальные счета, в порядке, предусмотренном законодательством Российской Федерации и нормативными правовыми актами Центрального банка Российской Федерации.</w:t>
      </w:r>
    </w:p>
    <w:p w:rsidR="000337F2" w:rsidRDefault="000337F2">
      <w:pPr>
        <w:pStyle w:val="ConsPlusNormal"/>
        <w:spacing w:before="220"/>
        <w:ind w:firstLine="540"/>
        <w:jc w:val="both"/>
      </w:pPr>
      <w:proofErr w:type="gramStart"/>
      <w:r>
        <w:t xml:space="preserve">Согласно положениям </w:t>
      </w:r>
      <w:hyperlink r:id="rId11" w:history="1">
        <w:r>
          <w:rPr>
            <w:color w:val="0000FF"/>
          </w:rPr>
          <w:t>части 4 статьи 19</w:t>
        </w:r>
      </w:hyperlink>
      <w:r>
        <w:t xml:space="preserve"> Федерального закона от 29 ноября 2018 г. N 459-ФЗ "О федеральном бюджете на 2019 год и на плановый период 2020 и 2021 годов" при установлении факта незакрытия бюджетным учреждением в учреждениях Центрального банка Российской Федерации и кредитных организациях счетов, открытых с нарушением федеральных </w:t>
      </w:r>
      <w:r>
        <w:lastRenderedPageBreak/>
        <w:t>законов, предусматривающих требования к открытию указанных счетов, операции по ним подлежат</w:t>
      </w:r>
      <w:proofErr w:type="gramEnd"/>
      <w:r>
        <w:t xml:space="preserve"> приостановлению на основании представлений о приостановлении операций, направляемых территориальными органами Федерального казначейства в порядке, установленном Министерством финансов Российской Федерации. </w:t>
      </w:r>
      <w:proofErr w:type="gramStart"/>
      <w:r>
        <w:t xml:space="preserve">Указанный </w:t>
      </w:r>
      <w:hyperlink r:id="rId12" w:history="1">
        <w:r>
          <w:rPr>
            <w:color w:val="0000FF"/>
          </w:rPr>
          <w:t>порядок</w:t>
        </w:r>
      </w:hyperlink>
      <w:r>
        <w:t xml:space="preserve"> направления Федеральным казначейством и его территориальными органами представлений о приостановлении операций в валюте Российской Федерации по счетам, открытым участникам бюджетного процесса, бюджетным учреждениям в учреждениях Центрального банка Российской Федерации и кредитных организациях в нарушение бюджетного законодательства Российской Федерации, утвержден приказом Министерства финансов Российской Федерации от 22 декабря 2016 г. N 240н (далее - Приказ N 240н).</w:t>
      </w:r>
      <w:proofErr w:type="gramEnd"/>
    </w:p>
    <w:p w:rsidR="000337F2" w:rsidRDefault="000337F2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положениями </w:t>
      </w:r>
      <w:hyperlink r:id="rId13" w:history="1">
        <w:r>
          <w:rPr>
            <w:color w:val="0000FF"/>
          </w:rPr>
          <w:t>пунктов 5</w:t>
        </w:r>
      </w:hyperlink>
      <w:r>
        <w:t xml:space="preserve"> - </w:t>
      </w:r>
      <w:hyperlink r:id="rId14" w:history="1">
        <w:r>
          <w:rPr>
            <w:color w:val="0000FF"/>
          </w:rPr>
          <w:t>9</w:t>
        </w:r>
      </w:hyperlink>
      <w:r>
        <w:t xml:space="preserve"> Приказ N 240н в случае получения информации о счетах, открытых, в том числе бюджетным учреждениям, на балансовых счетах N 40503, N 40603, N 40703 территориальный орган Федерального казначейства в течение трех рабочих дней после получения указанной информации и при отсутствии у него сведений о наличии соответствующих нормативных правовых актов направляет письменный запрос бюджетному</w:t>
      </w:r>
      <w:proofErr w:type="gramEnd"/>
      <w:r>
        <w:t xml:space="preserve"> учреждению о представлении копий нормативных правовых актов (далее - запрос).</w:t>
      </w:r>
    </w:p>
    <w:p w:rsidR="000337F2" w:rsidRDefault="000337F2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в случае непредставления бюджетным учреждением нормативных правовых актов по истечении пяти рабочих дней со дня получения запроса, закрытие счетов, открытых указанным бюджетным учреждениям в кредитных организация на балансовых счетах N 40503, N 40603, N 40703 в нарушение бюджетного законодательства Российской Федерации, осуществляется в </w:t>
      </w:r>
      <w:hyperlink r:id="rId15" w:history="1">
        <w:r>
          <w:rPr>
            <w:color w:val="0000FF"/>
          </w:rPr>
          <w:t>порядке</w:t>
        </w:r>
      </w:hyperlink>
      <w:r>
        <w:t>, установленном Приказом N 240н.</w:t>
      </w:r>
      <w:proofErr w:type="gramEnd"/>
    </w:p>
    <w:p w:rsidR="000337F2" w:rsidRDefault="000337F2">
      <w:pPr>
        <w:pStyle w:val="ConsPlusNormal"/>
        <w:jc w:val="both"/>
      </w:pPr>
    </w:p>
    <w:p w:rsidR="000337F2" w:rsidRDefault="000337F2">
      <w:pPr>
        <w:pStyle w:val="ConsPlusNormal"/>
        <w:jc w:val="right"/>
      </w:pPr>
      <w:r>
        <w:t>Р.Е.АРТЮХИН</w:t>
      </w:r>
    </w:p>
    <w:p w:rsidR="000337F2" w:rsidRDefault="000337F2">
      <w:pPr>
        <w:pStyle w:val="ConsPlusNormal"/>
        <w:jc w:val="both"/>
      </w:pPr>
    </w:p>
    <w:p w:rsidR="000337F2" w:rsidRDefault="000337F2">
      <w:pPr>
        <w:pStyle w:val="ConsPlusNormal"/>
        <w:jc w:val="both"/>
      </w:pPr>
    </w:p>
    <w:p w:rsidR="000337F2" w:rsidRDefault="000337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72D" w:rsidRDefault="0091072D"/>
    <w:sectPr w:rsidR="0091072D" w:rsidSect="00C2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F2"/>
    <w:rsid w:val="000337F2"/>
    <w:rsid w:val="009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7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F50F75ECCB31BFCAE36A27F2FDED13A56DEFD005D8E8F91CDD7074ACBA343BAB624FFA357BF7EEC644CE7F42BDF43F4E22BABCFgA51G" TargetMode="External"/><Relationship Id="rId13" Type="http://schemas.openxmlformats.org/officeDocument/2006/relationships/hyperlink" Target="consultantplus://offline/ref=56EF50F75ECCB31BFCAE36A27F2FDED13B55D8FB015C8E8F91CDD7074ACBA343BAB624FAA657B42FBC2B4DBBB178CC42FAE229A3D0AAEFD7gE5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EF50F75ECCB31BFCAE36A27F2FDED13A56DEFD005D8E8F91CDD7074ACBA343BAB624FFA050BF7EEC644CE7F42BDF43F4E22BABCFgA51G" TargetMode="External"/><Relationship Id="rId12" Type="http://schemas.openxmlformats.org/officeDocument/2006/relationships/hyperlink" Target="consultantplus://offline/ref=56EF50F75ECCB31BFCAE36A27F2FDED13B55D8FB015C8E8F91CDD7074ACBA343BAB624FAA657B42BBB2B4DBBB178CC42FAE229A3D0AAEFD7gE5C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EF50F75ECCB31BFCAE36A27F2FDED13A55D2FA06518E8F91CDD7074ACBA343A8B67CF6A751AA2AB53E1BEAF4g254G" TargetMode="External"/><Relationship Id="rId11" Type="http://schemas.openxmlformats.org/officeDocument/2006/relationships/hyperlink" Target="consultantplus://offline/ref=56EF50F75ECCB31BFCAE36A27F2FDED13A56D3FB05578E8F91CDD7074ACBA343BAB624FAA657B62CB82B4DBBB178CC42FAE229A3D0AAEFD7gE5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6EF50F75ECCB31BFCAE36A27F2FDED13B55D8FB015C8E8F91CDD7074ACBA343BAB624FAA657B42BBB2B4DBBB178CC42FAE229A3D0AAEFD7gE5CG" TargetMode="External"/><Relationship Id="rId10" Type="http://schemas.openxmlformats.org/officeDocument/2006/relationships/hyperlink" Target="consultantplus://offline/ref=56EF50F75ECCB31BFCAE36A27F2FDED13A56DEFD005D8E8F91CDD7074ACBA343BAB624FAA65EB721E9715DBFF82CC75DFCF437A9CEA9gE5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EF50F75ECCB31BFCAE36A27F2FDED13A55DEF902578E8F91CDD7074ACBA343BAB624FAA657B42BB42B4DBBB178CC42FAE229A3D0AAEFD7gE5CG" TargetMode="External"/><Relationship Id="rId14" Type="http://schemas.openxmlformats.org/officeDocument/2006/relationships/hyperlink" Target="consultantplus://offline/ref=56EF50F75ECCB31BFCAE36A27F2FDED13B55D8FB015C8E8F91CDD7074ACBA343BAB624FAA657B42DBB2B4DBBB178CC42FAE229A3D0AAEFD7gE5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2019-08-16T06:57:00Z</dcterms:created>
  <dcterms:modified xsi:type="dcterms:W3CDTF">2019-08-16T06:57:00Z</dcterms:modified>
</cp:coreProperties>
</file>