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июня 2014 г. N АЦ/26237/14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РАЗЪЯСНЕНИЕ ЗАКОНОДАТЕЛЬСТВА О КОНТРАКТНОЙ СИСТЕМЕ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антимонопольная служба (далее - ФАС России) рассмотрела обращение Санкт-Петербургского УФАС России от 03.06.2014 N 11/11059 о разъяснении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сообщает следующее.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Закона о контрактной системе в целях информационного обеспечения контрактной системы в сфере закупок создается и ведется единая информационная система.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части 4 статьи 4</w:t>
        </w:r>
      </w:hyperlink>
      <w:r>
        <w:rPr>
          <w:rFonts w:ascii="Calibri" w:hAnsi="Calibri" w:cs="Calibri"/>
        </w:rPr>
        <w:t xml:space="preserve"> Закона о контрактной системе информация, содержащаяся в единой информационной системе, является общедоступной и предоставляется безвозмездно.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3 статьи 50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частью 2 статьи 65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частью 2 статьи 74</w:t>
        </w:r>
      </w:hyperlink>
      <w:r>
        <w:rPr>
          <w:rFonts w:ascii="Calibri" w:hAnsi="Calibri" w:cs="Calibri"/>
        </w:rPr>
        <w:t xml:space="preserve"> Закона о контрактной системе </w:t>
      </w:r>
      <w:proofErr w:type="gramStart"/>
      <w:r>
        <w:rPr>
          <w:rFonts w:ascii="Calibri" w:hAnsi="Calibri" w:cs="Calibri"/>
        </w:rPr>
        <w:t>документация</w:t>
      </w:r>
      <w:proofErr w:type="gramEnd"/>
      <w:r>
        <w:rPr>
          <w:rFonts w:ascii="Calibri" w:hAnsi="Calibri" w:cs="Calibri"/>
        </w:rPr>
        <w:t xml:space="preserve"> о закупке должна быть доступна для ознакомления в единой информационной системе без взимания платы.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2" w:history="1">
        <w:r>
          <w:rPr>
            <w:rFonts w:ascii="Calibri" w:hAnsi="Calibri" w:cs="Calibri"/>
            <w:color w:val="0000FF"/>
          </w:rPr>
          <w:t>части 5 статьи 112</w:t>
        </w:r>
      </w:hyperlink>
      <w:r>
        <w:rPr>
          <w:rFonts w:ascii="Calibri" w:hAnsi="Calibri" w:cs="Calibri"/>
        </w:rPr>
        <w:t xml:space="preserve"> Закона о контрактной системе 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ведение и обслуживание которого осуществляются по правилам, действовавшим</w:t>
      </w:r>
      <w:proofErr w:type="gramEnd"/>
      <w:r>
        <w:rPr>
          <w:rFonts w:ascii="Calibri" w:hAnsi="Calibri" w:cs="Calibri"/>
        </w:rPr>
        <w:t xml:space="preserve"> до дня вступления в силу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контрактной системе.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сайта, в том числе обслуживание пользователей сайта, и развитие официального сайта в части формирования функциональных требований. </w:t>
      </w:r>
      <w:proofErr w:type="gramStart"/>
      <w:r>
        <w:rPr>
          <w:rFonts w:ascii="Calibri" w:hAnsi="Calibri" w:cs="Calibri"/>
        </w:rPr>
        <w:t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до ввода в эксплуатацию единой информационной системы осуществляет обслуживание официального сайта, в том числе обеспечение бесперебойного функционирования официального сайта, развитие официального сайта в соответствии с функциональными требованиями, установленными федеральным органом исполнительной власти по регулированию контрактной системы в сфере закупок.</w:t>
      </w:r>
      <w:proofErr w:type="gramEnd"/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Приказом Министерства экономического развития Российской Федерации от 14.12.2010 N 646 и Федерального казначейства от 14.12.2010 N 21н утверждены </w:t>
      </w:r>
      <w:hyperlink r:id="rId14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пользовании официальным сайтом Российской Федерации в сети "Интернет" для размещения информации о размещении заказов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указанным сайтом (далее - Положения).</w:t>
      </w:r>
      <w:proofErr w:type="gramEnd"/>
      <w:r>
        <w:rPr>
          <w:rFonts w:ascii="Calibri" w:hAnsi="Calibri" w:cs="Calibri"/>
        </w:rPr>
        <w:t xml:space="preserve"> При этом </w:t>
      </w:r>
      <w:hyperlink r:id="rId1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Положений установлено, что информация, размещаемая на официальном сайте, должна быть круглосуточно доступна пользователям официального сайта для ознакомления без взимания платы и иных ограничений.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</w:t>
      </w:r>
      <w:hyperlink r:id="rId1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Положений установлено, что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 </w:t>
      </w:r>
      <w:proofErr w:type="gramStart"/>
      <w:r>
        <w:rPr>
          <w:rFonts w:ascii="Calibri" w:hAnsi="Calibri" w:cs="Calibri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</w:t>
      </w:r>
      <w:r>
        <w:rPr>
          <w:rFonts w:ascii="Calibri" w:hAnsi="Calibri" w:cs="Calibri"/>
        </w:rPr>
        <w:lastRenderedPageBreak/>
        <w:t>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>
        <w:rPr>
          <w:rFonts w:ascii="Calibri" w:hAnsi="Calibri" w:cs="Calibri"/>
        </w:rPr>
        <w:t xml:space="preserve"> ("документ в электронной форме").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Положения установлено, в том числе, что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Следовательно,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формат"), то есть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  <w:proofErr w:type="gramEnd"/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по мнению ФАС России, если документация о закупке, размещенная заказчиком на Официальном сайте, содержит ограничения для ознакомления - текст размещен в формате, не обеспечивающем возможности копирования фрагментов, то данное действие нарушает </w:t>
      </w:r>
      <w:hyperlink r:id="rId18" w:history="1">
        <w:r>
          <w:rPr>
            <w:rFonts w:ascii="Calibri" w:hAnsi="Calibri" w:cs="Calibri"/>
            <w:color w:val="0000FF"/>
          </w:rPr>
          <w:t>часть 4 статьи 4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часть 5 статьи 112</w:t>
        </w:r>
      </w:hyperlink>
      <w:r>
        <w:rPr>
          <w:rFonts w:ascii="Calibri" w:hAnsi="Calibri" w:cs="Calibri"/>
        </w:rPr>
        <w:t xml:space="preserve"> Закона о контрактной системе и содержит признаки административного правонарушения, предусмотренного </w:t>
      </w:r>
      <w:hyperlink r:id="rId20" w:history="1">
        <w:r>
          <w:rPr>
            <w:rFonts w:ascii="Calibri" w:hAnsi="Calibri" w:cs="Calibri"/>
            <w:color w:val="0000FF"/>
          </w:rPr>
          <w:t>частью 1.4 статьи 7.30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правонарушениях.</w:t>
      </w:r>
      <w:proofErr w:type="gramEnd"/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3EC8" w:rsidRDefault="00D6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3EC8" w:rsidRDefault="00D63E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B2DC7" w:rsidRDefault="000B2DC7">
      <w:bookmarkStart w:id="0" w:name="_GoBack"/>
      <w:bookmarkEnd w:id="0"/>
    </w:p>
    <w:sectPr w:rsidR="000B2DC7" w:rsidSect="0076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C8"/>
    <w:rsid w:val="000B2DC7"/>
    <w:rsid w:val="00D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81315731B97238E563722408018C20F7E0DF546F4AC4CD64A720A1F68EEBF535631C8D7B0E7B8z266E" TargetMode="External"/><Relationship Id="rId13" Type="http://schemas.openxmlformats.org/officeDocument/2006/relationships/hyperlink" Target="consultantplus://offline/ref=15A81315731B97238E563722408018C20F7E0DF546F4AC4CD64A720A1Fz668E" TargetMode="External"/><Relationship Id="rId18" Type="http://schemas.openxmlformats.org/officeDocument/2006/relationships/hyperlink" Target="consultantplus://offline/ref=15A81315731B97238E563722408018C20F7E0DF546F4AC4CD64A720A1F68EEBF535631C8D7B0E7B8z266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5A81315731B97238E563722408018C20F7E0DF546F4AC4CD64A720A1F68EEBF535631C8D7B0E7BBz266E" TargetMode="External"/><Relationship Id="rId12" Type="http://schemas.openxmlformats.org/officeDocument/2006/relationships/hyperlink" Target="consultantplus://offline/ref=15A81315731B97238E563722408018C20F7E0DF546F4AC4CD64A720A1F68EEBF535631C8D7B1EFBCz261E" TargetMode="External"/><Relationship Id="rId17" Type="http://schemas.openxmlformats.org/officeDocument/2006/relationships/hyperlink" Target="consultantplus://offline/ref=15A81315731B97238E563722408018C20F7800FC44F7AC4CD64A720A1F68EEBF535631C8D7B0E7BDz26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A81315731B97238E563722408018C20F7800FC44F7AC4CD64A720A1F68EEBF535631C8D7B0E7BEz265E" TargetMode="External"/><Relationship Id="rId20" Type="http://schemas.openxmlformats.org/officeDocument/2006/relationships/hyperlink" Target="consultantplus://offline/ref=15A81315731B97238E563722408018C20F7E0CFC44F0AC4CD64A720A1F68EEBF535631CDDEB8zE6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81315731B97238E563722408018C20F7E0DF546F4AC4CD64A720A1Fz668E" TargetMode="External"/><Relationship Id="rId11" Type="http://schemas.openxmlformats.org/officeDocument/2006/relationships/hyperlink" Target="consultantplus://offline/ref=15A81315731B97238E563722408018C20F7E0DF546F4AC4CD64A720A1F68EEBF535631C8D7B1E7BFz260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A81315731B97238E563722408018C20F7800FC44F7AC4CD64A720A1F68EEBF535631C8D7B0E7BEz265E" TargetMode="External"/><Relationship Id="rId10" Type="http://schemas.openxmlformats.org/officeDocument/2006/relationships/hyperlink" Target="consultantplus://offline/ref=15A81315731B97238E563722408018C20F7E0DF546F4AC4CD64A720A1F68EEBF535631C8D7B0EFBCz26AE" TargetMode="External"/><Relationship Id="rId19" Type="http://schemas.openxmlformats.org/officeDocument/2006/relationships/hyperlink" Target="consultantplus://offline/ref=15A81315731B97238E563722408018C20F7E0DF546F4AC4CD64A720A1F68EEBF535631C8D7B1EFBCz26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81315731B97238E563722408018C20F7E0DF546F4AC4CD64A720A1F68EEBF535631C8D7B0E1BEz26AE" TargetMode="External"/><Relationship Id="rId14" Type="http://schemas.openxmlformats.org/officeDocument/2006/relationships/hyperlink" Target="consultantplus://offline/ref=15A81315731B97238E563722408018C20F7800FC44F7AC4CD64A720A1F68EEBF535631C8D7B0E7BEz26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2014-09-22T04:58:00Z</dcterms:created>
  <dcterms:modified xsi:type="dcterms:W3CDTF">2014-09-22T04:59:00Z</dcterms:modified>
</cp:coreProperties>
</file>