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февраля 2015 г. N АЦ/4119/15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РАЗЪЯСНЕНИИ ЗАКОНОДАТЕЛЬСТВА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Федеральная антимонопольная служба (далее - ФАС России) рассмотрела обращение о разъяснении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сообщает.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постановлению</w:t>
        </w:r>
      </w:hyperlink>
      <w:r>
        <w:rPr>
          <w:rFonts w:ascii="Calibri" w:hAnsi="Calibri" w:cs="Calibri"/>
        </w:rPr>
        <w:t xml:space="preserve"> Правительства Российской Федерации от 30.06.2004 N 331 "Об утверждении Положения о Федеральной антимонопольной службе" ФАС России является уполномоченным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законодательства, законодательства в сфере деятельности субъектов естественных монополий (в части установленных законодательством полномочий антимонопольного органа), рекламы, контролю за осуществлением иностранных инвестиций в хозяйственные общества</w:t>
      </w:r>
      <w:proofErr w:type="gramEnd"/>
      <w:r>
        <w:rPr>
          <w:rFonts w:ascii="Calibri" w:hAnsi="Calibri" w:cs="Calibri"/>
        </w:rPr>
        <w:t>, имеющие стратегическое значение для обеспечения обороны страны и безопасности государства, контролю (надзору) в сфере государственного оборонного заказа и в сфере закупок товаров, работ, услуг для обеспечения государственных и муниципальных нужд, а также по согласованию применения закрытых способов определения поставщиков (подрядчиков, исполнителей).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ФАС России сообщает свою позицию по поставленным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обращениям вопросам.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2 статьи 24</w:t>
        </w:r>
      </w:hyperlink>
      <w:r>
        <w:rPr>
          <w:rFonts w:ascii="Calibri" w:hAnsi="Calibri" w:cs="Calibri"/>
        </w:rPr>
        <w:t xml:space="preserve"> Закона о контрактной системе закупка у единственного поставщика подразумевает, что заказчик предлагает заключить контракт конкретному юридическому или физическому лицу. При этом формальную процедуру выбора поставщика в отличие от конкурентных способов определения поставщиков (конкурсов, аукциона, запроса котировок и запроса предложений) заказчик не проводит. Особенности закупок у единственного поставщика регламентируются </w:t>
      </w:r>
      <w:hyperlink r:id="rId10" w:history="1">
        <w:r>
          <w:rPr>
            <w:rFonts w:ascii="Calibri" w:hAnsi="Calibri" w:cs="Calibri"/>
            <w:color w:val="0000FF"/>
          </w:rPr>
          <w:t>статьей 93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1" w:history="1">
        <w:r>
          <w:rPr>
            <w:rFonts w:ascii="Calibri" w:hAnsi="Calibri" w:cs="Calibri"/>
            <w:color w:val="0000FF"/>
          </w:rPr>
          <w:t>пункту 1 части 1 статьи 93</w:t>
        </w:r>
      </w:hyperlink>
      <w:r>
        <w:rPr>
          <w:rFonts w:ascii="Calibri" w:hAnsi="Calibri" w:cs="Calibri"/>
        </w:rPr>
        <w:t xml:space="preserve"> Закона о контрактной системе заказчик вправе осуществить закупку у единственного поставщика (исполнителя, подрядчика) в случае, если товар, работа или услуга относятся к сфере деятельности субъектов естественных монополий 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августа 1995 года N 147-ФЗ "О естественных монополиях" (далее - Закон о естественных монополиях).</w:t>
      </w:r>
      <w:proofErr w:type="gramEnd"/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13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Закона о естественных монополиях 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</w:t>
      </w:r>
      <w:proofErr w:type="gramEnd"/>
      <w:r>
        <w:rPr>
          <w:rFonts w:ascii="Calibri" w:hAnsi="Calibri" w:cs="Calibri"/>
        </w:rPr>
        <w:t xml:space="preserve">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товаров.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субъектом естественной монополии является хозяйствующий субъект, занятый производством (реализацией) товаров в условиях естественной монополии.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</w:t>
      </w:r>
      <w:hyperlink r:id="rId14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Закона о естественных монополиях к сфере деятельности субъектов естественных монополий отнесены услуги по передаче электрической энергии.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Технологическое присоединение энергопринимающих устройств потребителя согласно </w:t>
      </w:r>
      <w:hyperlink r:id="rId15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</w:t>
      </w:r>
      <w:r>
        <w:rPr>
          <w:rFonts w:ascii="Calibri" w:hAnsi="Calibri" w:cs="Calibri"/>
        </w:rPr>
        <w:lastRenderedPageBreak/>
        <w:t>электрическим сетям, утвержденных постановлением Правительства Российской Федерации от 27.12.2004 N 861 (далее - Правила технологического присоединения), осуществляется к электрическим сетям соответствующей сетевой организации.</w:t>
      </w:r>
      <w:proofErr w:type="gramEnd"/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Высшего арбитражного суда Российской Федерации от 10.07.2009 N 6057/09 по делу N А49-3724/2008-120а/21-АК указано, что услуги по осуществлению технологического присоединения не образуют отдельного вида экономической деятельности, являются нераздельной частью рынка передачи электрической энергии,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не составляют самостоятельного товарного рынка.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услуги по технологическому присоединению к электрическим сетям сетевой организации являются неотъемлемым условием оказания услуг по передаче электрической энергии.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изложенного, заключение договора (государственного контракта) на технологическое присоединение к электрическим сетям с единственным поставщиком регламентируется </w:t>
      </w:r>
      <w:hyperlink r:id="rId17" w:history="1">
        <w:r>
          <w:rPr>
            <w:rFonts w:ascii="Calibri" w:hAnsi="Calibri" w:cs="Calibri"/>
            <w:color w:val="0000FF"/>
          </w:rPr>
          <w:t>пунктом 1 части 1 статьи 93</w:t>
        </w:r>
      </w:hyperlink>
      <w:r>
        <w:rPr>
          <w:rFonts w:ascii="Calibri" w:hAnsi="Calibri" w:cs="Calibri"/>
        </w:rPr>
        <w:t xml:space="preserve"> Закон о контрактной системе, а не </w:t>
      </w:r>
      <w:hyperlink r:id="rId18" w:history="1">
        <w:r>
          <w:rPr>
            <w:rFonts w:ascii="Calibri" w:hAnsi="Calibri" w:cs="Calibri"/>
            <w:color w:val="0000FF"/>
          </w:rPr>
          <w:t>пунктом 8 части 1 статьи 93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А.Ю.ЦАРИКОВСКИЙ</w:t>
      </w: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1934" w:rsidRDefault="008A1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1934" w:rsidRDefault="008A193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B4228" w:rsidRDefault="003B4228">
      <w:bookmarkStart w:id="0" w:name="_GoBack"/>
      <w:bookmarkEnd w:id="0"/>
    </w:p>
    <w:sectPr w:rsidR="003B4228" w:rsidSect="0062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34"/>
    <w:rsid w:val="003B4228"/>
    <w:rsid w:val="008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D41C6B69E99EBA85CDC7146B667E82C5C3AC2FE4B7D621B4B766255650809D4179B1A8AB14164EeCJ9G" TargetMode="External"/><Relationship Id="rId13" Type="http://schemas.openxmlformats.org/officeDocument/2006/relationships/hyperlink" Target="consultantplus://offline/ref=4DD41C6B69E99EBA85CDC7146B667E82C5C7AE2EE8BAD621B4B766255650809D4179B1A8AB141449eCJCG" TargetMode="External"/><Relationship Id="rId18" Type="http://schemas.openxmlformats.org/officeDocument/2006/relationships/hyperlink" Target="consultantplus://offline/ref=4DD41C6B69E99EBA85CDC7146B667E82C5C3AC2FE4B7D621B4B766255650809D4179B1A8AB15164EeCJ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D41C6B69E99EBA85CDC7146B667E82C5C3AE28E5B4D621B4B7662556e5J0G" TargetMode="External"/><Relationship Id="rId12" Type="http://schemas.openxmlformats.org/officeDocument/2006/relationships/hyperlink" Target="consultantplus://offline/ref=4DD41C6B69E99EBA85CDC7146B667E82C5C7AE2EE8BAD621B4B7662556e5J0G" TargetMode="External"/><Relationship Id="rId17" Type="http://schemas.openxmlformats.org/officeDocument/2006/relationships/hyperlink" Target="consultantplus://offline/ref=4DD41C6B69E99EBA85CDC7146B667E82C5C3AC2FE4B7D621B4B766255650809D4179B1A8AB151D4DeCJ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D41C6B69E99EBA85CDCA077E667E82C5C4AD2FE5B3D621B4B7662556e5J0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D41C6B69E99EBA85CDC7146B667E82C5C3AC2FE4B7D621B4B7662556e5J0G" TargetMode="External"/><Relationship Id="rId11" Type="http://schemas.openxmlformats.org/officeDocument/2006/relationships/hyperlink" Target="consultantplus://offline/ref=4DD41C6B69E99EBA85CDC7146B667E82C5C3AC2FE4B7D621B4B766255650809D4179B1A8AB151D4DeCJ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D41C6B69E99EBA85CDC7146B667E82C5C2AB25E9B0D621B4B766255650809D4179B1A8AB14134FeCJ9G" TargetMode="External"/><Relationship Id="rId10" Type="http://schemas.openxmlformats.org/officeDocument/2006/relationships/hyperlink" Target="consultantplus://offline/ref=4DD41C6B69E99EBA85CDC7146B667E82C5C3AC2FE4B7D621B4B766255650809D4179B1A8AB15164DeCJ9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D41C6B69E99EBA85CDC7146B667E82C5C3AC2FE4B7D621B4B766255650809D4179B1A8AB14164EeCJ8G" TargetMode="External"/><Relationship Id="rId14" Type="http://schemas.openxmlformats.org/officeDocument/2006/relationships/hyperlink" Target="consultantplus://offline/ref=4DD41C6B69E99EBA85CDC7146B667E82C5C7AE2EE8BAD621B4B766255650809D4179B1A8AB14154DeCJ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2015-02-16T06:09:00Z</dcterms:created>
  <dcterms:modified xsi:type="dcterms:W3CDTF">2015-02-16T06:10:00Z</dcterms:modified>
</cp:coreProperties>
</file>