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ноября 2014 г. N 02-02-08/56115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Департамент бюджетной методологии Министерства финансов Российской Федерации поступило обращение по вопросу изменения существенных условий контракта на выполнение строительно-монтажных работ.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утвержденным постановлением Правительством Российской Федерации от 05.06.2008 N 437, Министерство экономического развития Российской Федерации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закупки товаров, работ, услуг для обеспечения государственных и муниципальных нужд.</w:t>
      </w:r>
      <w:proofErr w:type="gramEnd"/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этой связи обращение для ответа по существу направляется по компетенции в адрес Министерства экономического развития Российской Федерации.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Департамент посчитал возможным высказать свое мнение по поставленному в обращении вопросу.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Положениями </w:t>
      </w:r>
      <w:hyperlink r:id="rId7" w:history="1">
        <w:r>
          <w:rPr>
            <w:rFonts w:ascii="Calibri" w:hAnsi="Calibri" w:cs="Calibri"/>
            <w:color w:val="0000FF"/>
          </w:rPr>
          <w:t>части 1 статьи 34</w:t>
        </w:r>
      </w:hyperlink>
      <w:r>
        <w:rPr>
          <w:rFonts w:ascii="Calibri" w:hAnsi="Calibri" w:cs="Calibri"/>
        </w:rPr>
        <w:t xml:space="preserve"> Федерального закон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предусмотрено,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которым заключается контракт, за исключением случаев, в которых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  <w:proofErr w:type="gramEnd"/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положениям </w:t>
      </w:r>
      <w:hyperlink r:id="rId9" w:history="1">
        <w:r>
          <w:rPr>
            <w:rFonts w:ascii="Calibri" w:hAnsi="Calibri" w:cs="Calibri"/>
            <w:color w:val="0000FF"/>
          </w:rPr>
          <w:t>части 2 статьи 33</w:t>
        </w:r>
      </w:hyperlink>
      <w:r>
        <w:rPr>
          <w:rFonts w:ascii="Calibri" w:hAnsi="Calibri" w:cs="Calibri"/>
        </w:rPr>
        <w:t xml:space="preserve"> Федерального закона N 44-ФЗ документация о закупке в соответствии с требованиями, указанными в </w:t>
      </w:r>
      <w:hyperlink r:id="rId10" w:history="1">
        <w:r>
          <w:rPr>
            <w:rFonts w:ascii="Calibri" w:hAnsi="Calibri" w:cs="Calibri"/>
            <w:color w:val="0000FF"/>
          </w:rPr>
          <w:t>части 1 статьи 33</w:t>
        </w:r>
      </w:hyperlink>
      <w:r>
        <w:rPr>
          <w:rFonts w:ascii="Calibri" w:hAnsi="Calibri" w:cs="Calibri"/>
        </w:rPr>
        <w:t xml:space="preserve"> Федерального закона N 44-ФЗ, должна содержать показатели, позволяющие определить соответствие закупаемых товара, работы, услуги установленным заказчиком требованиям (максимальные и (или) минимальные значения), а также значения показателей, которые не могут изменяться.</w:t>
      </w:r>
      <w:proofErr w:type="gramEnd"/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Положениями </w:t>
      </w:r>
      <w:hyperlink r:id="rId11" w:history="1">
        <w:r>
          <w:rPr>
            <w:rFonts w:ascii="Calibri" w:hAnsi="Calibri" w:cs="Calibri"/>
            <w:color w:val="0000FF"/>
          </w:rPr>
          <w:t>части 7 статьи 95</w:t>
        </w:r>
      </w:hyperlink>
      <w:r>
        <w:rPr>
          <w:rFonts w:ascii="Calibri" w:hAnsi="Calibri" w:cs="Calibri"/>
        </w:rPr>
        <w:t xml:space="preserve"> Федерального закон N 44-ФЗ предусмотрено, что при исполнении контракта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  <w:proofErr w:type="gramEnd"/>
      <w:r>
        <w:rPr>
          <w:rFonts w:ascii="Calibri" w:hAnsi="Calibri" w:cs="Calibri"/>
        </w:rPr>
        <w:t xml:space="preserve"> В этом случае соответствующие изменения должны быть внесены заказчиком в реестр контрактов, заключенных заказчиком.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Поскольку критерии определения улучшенных технических и функциональных характеристик (потребительских свойств) поставки товара, выполнения работы или оказания услуги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установлены, по мнению Департамента, заказчик самостоятельно определяет такие критерии и согласовывает поставщику (подрядчику, исполнителю) изменение предусмотренных контрактом характеристик поставки товара, выполнения работы или оказания услуги.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полагаем, что изменение технических и функциональных характеристик результатов выполнения строительно-монтажных работ возможно исключительно в случае, если оно не влечет изменение предмета контракта (вида работ).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новые характеристики строительно-монтажных работ должны соответствовать извещению об осуществлении закупки или приглашению принять участие в определении </w:t>
      </w:r>
      <w:r>
        <w:rPr>
          <w:rFonts w:ascii="Calibri" w:hAnsi="Calibri" w:cs="Calibri"/>
        </w:rPr>
        <w:lastRenderedPageBreak/>
        <w:t>поставщика (подрядчика, исполнителя), а также документации о закупке.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ВРИО директора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бюджетной методологии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Т.В.СААКЯН</w:t>
      </w: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020C" w:rsidRDefault="004A0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020C" w:rsidRDefault="004A020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2659C" w:rsidRDefault="00C2659C">
      <w:bookmarkStart w:id="0" w:name="_GoBack"/>
      <w:bookmarkEnd w:id="0"/>
    </w:p>
    <w:sectPr w:rsidR="00C2659C" w:rsidSect="0026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0C"/>
    <w:rsid w:val="004A020C"/>
    <w:rsid w:val="00C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A491B01D7E06DC9859729EBF2899FB5BD100780BC8E79C38A4FEB8418AD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EA491B01D7E06DC9859729EBF2899FB5BD100780BC8E79C38A4FEB848DBD327592B77C4A8AB1AC1FACG" TargetMode="External"/><Relationship Id="rId12" Type="http://schemas.openxmlformats.org/officeDocument/2006/relationships/hyperlink" Target="consultantplus://offline/ref=6DEA491B01D7E06DC9859729EBF2899FB5BD100780BC8E79C38A4FEB8418A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40885B68E79C38A4FEB848DBD327592B77C4A8AB5AD1FA4G" TargetMode="External"/><Relationship Id="rId11" Type="http://schemas.openxmlformats.org/officeDocument/2006/relationships/hyperlink" Target="consultantplus://offline/ref=6DEA491B01D7E06DC9859729EBF2899FB5BD100780BC8E79C38A4FEB848DBD327592B77C4A8BB6AE1FA9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DEA491B01D7E06DC9859729EBF2899FB5BD100780BC8E79C38A4FEB848DBD327592B77C4A8AB6A41FA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A491B01D7E06DC9859729EBF2899FB5BD100780BC8E79C38A4FEB848DBD327592B77C4A8BB2AD1FA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2014-12-11T06:00:00Z</dcterms:created>
  <dcterms:modified xsi:type="dcterms:W3CDTF">2014-12-11T06:01:00Z</dcterms:modified>
</cp:coreProperties>
</file>