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порядке обмена информацией и документами между заказчиком и Федеральным казначейством в целях ведения реестра контрактов (реестра договоров), заключенных заказчиком.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февраля 2015 г. N 02-02-06/5023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Министерство финансов Российской Федерации рассмотрело обращение по вопросу о применении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постановление N 1084) 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31 октября 2014 г. N 1132 "О порядке ведения реестра договоров, заключенных заказчиками по</w:t>
      </w:r>
      <w:proofErr w:type="gramEnd"/>
      <w:r>
        <w:rPr>
          <w:rFonts w:ascii="Calibri" w:hAnsi="Calibri" w:cs="Calibri"/>
        </w:rPr>
        <w:t xml:space="preserve"> результатам закупки" (далее - постановление N 1132) и сообщает следующее.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Министерством финансов Российской Федерации во исполнение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N 1084 и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N 1132 приняты соответственно приказ Минфина России от 24 ноября 2014 г. N 136н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(далее - приказ N 136н) и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29 декабря 2014 г</w:t>
      </w:r>
      <w:proofErr w:type="gramEnd"/>
      <w:r>
        <w:rPr>
          <w:rFonts w:ascii="Calibri" w:hAnsi="Calibri" w:cs="Calibri"/>
        </w:rPr>
        <w:t>. N 173н "О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закупки" (далее - приказ N 173н), которые направлены в Минюст России для государственной регистрации.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Учитывая, что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1084 и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1132 на заказчиков возложена обязанность по направлению информации (документов) в Федеральное казначейство и то, что Федеральным казначейством реализована техническая возможность внесения информации (документов) в реестр контрактов (реестр договоров), Минфин России считает возможным руководствоваться приказом N 136н и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173н.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А.М.ЛАВРОВ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06.02.2015</w:t>
      </w: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2700" w:rsidRDefault="009927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2700" w:rsidRDefault="009927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918F1" w:rsidRDefault="008918F1">
      <w:bookmarkStart w:id="0" w:name="_GoBack"/>
      <w:bookmarkEnd w:id="0"/>
    </w:p>
    <w:sectPr w:rsidR="008918F1" w:rsidSect="00A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00"/>
    <w:rsid w:val="008918F1"/>
    <w:rsid w:val="009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EFD2052F36ED1A195A97F88401FFA156F3FF11550ABC14404862A8A00r1G" TargetMode="External"/><Relationship Id="rId13" Type="http://schemas.openxmlformats.org/officeDocument/2006/relationships/hyperlink" Target="consultantplus://offline/ref=F6CEFD2052F36ED1A195A97F88401FFA156F38F21F55ABC14404862A8A00r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CEFD2052F36ED1A195A97F88401FFA156F3CF11E5AABC14404862A8A00r1G" TargetMode="External"/><Relationship Id="rId12" Type="http://schemas.openxmlformats.org/officeDocument/2006/relationships/hyperlink" Target="consultantplus://offline/ref=F6CEFD2052F36ED1A195A97F88401FFA156F3CF11E5AABC14404862A8A00r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EFD2052F36ED1A195A97F88401FFA156F3FF11550ABC14404862A8A00r1G" TargetMode="External"/><Relationship Id="rId11" Type="http://schemas.openxmlformats.org/officeDocument/2006/relationships/hyperlink" Target="consultantplus://offline/ref=F6CEFD2052F36ED1A195A97F88401FFA156F3FF11550ABC14404862A8A00r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CEFD2052F36ED1A195A97F88401FFA156F38F21F55ABC14404862A8A00r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EFD2052F36ED1A195A97F88401FFA156F3CF11E5AABC14404862A8A00r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2015-03-03T06:43:00Z</dcterms:created>
  <dcterms:modified xsi:type="dcterms:W3CDTF">2015-03-03T06:44:00Z</dcterms:modified>
</cp:coreProperties>
</file>