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июля 2014 г. N 42-7.4-05/3.2-403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исполнения полномочий по ведению Федеральным казначейством реестра банковских гарантий сообщаем следующее.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1 июля 2014 г. вступают в силу отдельные положения </w:t>
      </w:r>
      <w:hyperlink r:id="rId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формирования информации и документов для ведения реестра банковских гарантий, утвержденного приказом Министерства финансов Российской Федерации от 18 декабря 2013 г. N 126н.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этой связи с 1 июля 2014 г. вносятся изменения в функциональные возможности информационной системы Федерального казначейства, обеспечивающей ведение реестра банковских гарантий (далее - Информационная система), перечень которых представлен в </w:t>
      </w:r>
      <w:hyperlink w:anchor="Par23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>.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предусмотрены изменения в требованиях к форматам файлов информационного обмена с внешними информационными ресурсами, в соответствии с которыми обеспечивается интеграционное взаимодействие Информационной системы с внешними информационными системами банков (далее - Требования к интеграционному взаимодействию), а также в Руководстве пользователя по работе в Информационной системе.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Новая редакция Руководства пользователя по работе в Информационной системе размещена в разделе "Дополнительно/Документы/Руководства пользователя/ФКС. Руководство пользователя Реестр банковских гарантий" общедоступной части официального сайта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(далее - Официальный сайт). Обновленные Требования к интеграционному взаимодействию Информационной системы с внешними ресурсами размещены в разделе "Дополнительно/Документы/Регламентные документы/ФКС. Альбом ТФФ v. 4.3.100" общедоступной части Официального сайта.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вышеизложенного Федеральное казначейство поручает обеспечить доведение до банков, отвечающих установленным </w:t>
      </w:r>
      <w:hyperlink r:id="rId7" w:history="1">
        <w:r>
          <w:rPr>
            <w:rFonts w:ascii="Calibri" w:hAnsi="Calibri" w:cs="Calibri"/>
            <w:color w:val="0000FF"/>
          </w:rPr>
          <w:t>статьей 74.1</w:t>
        </w:r>
      </w:hyperlink>
      <w:r>
        <w:rPr>
          <w:rFonts w:ascii="Calibri" w:hAnsi="Calibri" w:cs="Calibri"/>
        </w:rPr>
        <w:t xml:space="preserve"> Налогового кодекса Российской Федерации требованиям для принятия банковских гарантий в целях налогообложения, перечня вводимых с 1 июля 2014 г. изменений в функциональные возможности Информационной системы, а также информации об обновленных версиях Руководства пользователя и Требований к интеграционному взаимодействию.</w:t>
      </w:r>
      <w:proofErr w:type="gramEnd"/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Приложение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ИЗМЕНЕНИЯ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ИНФОРМАЦИОННОЙ СИСТЕМЕ ФЕДЕРАЛЬНОГО КАЗНАЧЕЙСТВА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ВЕДЕНИЮ РЕЕСТРА БАНКОВСКИХ ГАРАНТИЙ С 1 ИЮЛЯ 2014 Г.</w:t>
      </w: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43785" w:rsidSect="00811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5131"/>
        <w:gridCol w:w="4000"/>
      </w:tblGrid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пп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Изменения в порядке формирования информации о банковских гарантиях, вступающие в силу с 1 июля 2014 г. в соответствии с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Министерства финансов Российской Федерации от 18 декабря 2013 г. N 126н "О порядке формирования информации и документов для ведения реестра банковских гарантий"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Изменения в системе в соответствии с пунктами, вступающими в силу с 1 июля 2014 г.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Абзац 10 пункта 13</w:t>
              </w:r>
            </w:hyperlink>
            <w:r>
              <w:rPr>
                <w:rFonts w:ascii="Calibri" w:hAnsi="Calibri" w:cs="Calibri"/>
              </w:rPr>
              <w:t xml:space="preserve"> "Информация о коде населенного пункта места нахождения банка, заказчика, поставщика в соответствии с Общероссийским классификатором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классификатора объектов административно-территориального деления кодам Общероссийского классификатора территорий муниципальных образований"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"Сведения о банке", "Сведения о банковской гарантии":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добавлены поля "Код по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 xml:space="preserve">" и "Наименование населенного пункта местонахождения". Поля заполняются автоматически. В случае невозможности автоматически определить информацию о коде по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 xml:space="preserve"> банка или заказчика доступен выбор из справочника. Поле "Наименование населенного пункта местонахождения" заполняется автоматически при заполнении поля "Код по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>".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"Информация о поставщике (подрядчике, исполнителе)":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добавлены поля "Код по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 xml:space="preserve">" и "Наименование населенного пункта местонахождения". Для выбора кода по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 xml:space="preserve"> банка доступен выбор из справочника. Поле "Наименование населенного пункта местонахождения" заполняется автоматически при заполнении поля "Код по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>"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Абзац 3 пункта 14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в части даты постановки на учет в налоговом органе в соответствии со свидетельством</w:t>
            </w:r>
            <w:proofErr w:type="gramEnd"/>
            <w:r>
              <w:rPr>
                <w:rFonts w:ascii="Calibri" w:hAnsi="Calibri" w:cs="Calibri"/>
              </w:rPr>
              <w:t xml:space="preserve"> о постановке на учет в налоговом органе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Добавлено поле "Дата постановки на учет в налоговом органе" для банка, поставщика, заказчика. Поле заполняется вручную (выбор из календаря)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Абзац 2 пункта 15</w:t>
              </w:r>
            </w:hyperlink>
            <w:r>
              <w:rPr>
                <w:rFonts w:ascii="Calibri" w:hAnsi="Calibri" w:cs="Calibri"/>
              </w:rPr>
              <w:t xml:space="preserve"> "Дополнительно полное наименование иностранного юридического лица может указываться с использованием букв латинского алфавита"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Добавлено поле "Полное наименование (латинскими буквами)" для поставщика, являющегося иностранным юридическим лицом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Абзац 2 пункта 16</w:t>
              </w:r>
            </w:hyperlink>
            <w:r>
              <w:rPr>
                <w:rFonts w:ascii="Calibri" w:hAnsi="Calibri" w:cs="Calibri"/>
              </w:rPr>
              <w:t xml:space="preserve"> "страна регистрации иностранного юридического лица и код страны регистрации иностранного юридического лица в соответствии с Общероссийским классификатором стран мира (ОКСМ)"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Добавлено поля "Страна регистрации" и "Код по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ОКСМ</w:t>
              </w:r>
            </w:hyperlink>
            <w:r>
              <w:rPr>
                <w:rFonts w:ascii="Calibri" w:hAnsi="Calibri" w:cs="Calibri"/>
              </w:rPr>
              <w:t xml:space="preserve">" для поставщика, являющегося иностранным юридическим лицом. Для указания значения поля "Страна регистрации" доступен выбор из справочника, поле "Код по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ОКСМ</w:t>
              </w:r>
            </w:hyperlink>
            <w:r>
              <w:rPr>
                <w:rFonts w:ascii="Calibri" w:hAnsi="Calibri" w:cs="Calibri"/>
              </w:rPr>
              <w:t>" заполняется автоматически при указании страны регистрации.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Абзацы 8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14 пункта 16</w:t>
              </w:r>
            </w:hyperlink>
            <w:r>
              <w:rPr>
                <w:rFonts w:ascii="Calibri" w:hAnsi="Calibri" w:cs="Calibri"/>
              </w:rPr>
              <w:t xml:space="preserve"> "При налич</w:t>
            </w:r>
            <w:proofErr w:type="gramStart"/>
            <w:r>
              <w:rPr>
                <w:rFonts w:ascii="Calibri" w:hAnsi="Calibri" w:cs="Calibri"/>
              </w:rPr>
              <w:t>ии у и</w:t>
            </w:r>
            <w:proofErr w:type="gramEnd"/>
            <w:r>
              <w:rPr>
                <w:rFonts w:ascii="Calibri" w:hAnsi="Calibri" w:cs="Calibri"/>
              </w:rPr>
              <w:t>ностранного юридического лица места пребывания на территории Российской Федерации дополнительно указываются следующие сведения о месте пребывания иностранного юридического лица на территории Российской Федерации: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наименование субъекта Российской Федерации и кодовое обозначение субъекта Российской </w:t>
            </w:r>
            <w:r>
              <w:rPr>
                <w:rFonts w:ascii="Calibri" w:hAnsi="Calibri" w:cs="Calibri"/>
              </w:rPr>
              <w:lastRenderedPageBreak/>
              <w:t>Федерации, установленное Федеральной налоговой службой в соответствии с федеративным устройством Российской Федерации, определенным статьей 65 Конституции Российской Федерации, в целях ведения Единого государственного реестра юридических лиц;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почтовый индекс;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тип населенного пункта, наименование населенного пункта, код населенного пункта в соответствии с Общероссийским классификатором территорий муниципальных образований;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тип и наименование элемента планировочной структуры (при наличии);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тип и наименование объекта улично-дорожной сети (при наличии);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тип и цифровое или буквенно-цифровое обозначение объекта адресации (при наличии)"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поставщика, являющегося иностранным юридическим лицом, добавлен переключатель "Наличие у поставщика места пребывания на территории РФ", при установке которого доступны поля: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"Субъект РФ поставщика (подрядчика, исполнителя)". Для указания значения поля "доступен выбор из справочника;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"Код субъекта". Поле заполняется автоматически при указании субъекта;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"Код по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ОКАТО</w:t>
              </w:r>
            </w:hyperlink>
            <w:r>
              <w:rPr>
                <w:rFonts w:ascii="Calibri" w:hAnsi="Calibri" w:cs="Calibri"/>
              </w:rPr>
              <w:t xml:space="preserve">". Выбор из справочника, необязательно для заполнения. При указании - значения поля "Код по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>" заполняются автоматически;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"Код по ОКТМО". Выбор из справочника.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"Наименование населенного пункта". Заполняется автоматически при выборе кода по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"Адрес места нахождения". Заполняется вручную.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Абзац 4 пункта 17</w:t>
              </w:r>
            </w:hyperlink>
            <w:r>
              <w:rPr>
                <w:rFonts w:ascii="Calibri" w:hAnsi="Calibri" w:cs="Calibri"/>
              </w:rPr>
              <w:t xml:space="preserve"> "код причины и дата постановки на учет в налоговом органе в соответствии со свидетельством о постановке на учет в налоговом органе"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поставщика, являющегося иностранным юридическим лицом, добавлен переключатель "Поставщик состоит на учете в налоговых органах на территории РФ", при установке которого доступны дополнительные поля: "КПП" (ввод вручную) и "Дата постановки на учет в налоговом органе" (выбор из календаря).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Абзац 1 пункта 18</w:t>
              </w:r>
            </w:hyperlink>
            <w:r>
              <w:rPr>
                <w:rFonts w:ascii="Calibri" w:hAnsi="Calibri" w:cs="Calibri"/>
              </w:rPr>
              <w:t xml:space="preserve"> в части сведений об иностранных гражданах "При формировании информации о наименовании поставщика, являющегося индивидуальным предпринимателем, указывается </w:t>
            </w:r>
            <w:r>
              <w:rPr>
                <w:rFonts w:ascii="Calibri" w:hAnsi="Calibri" w:cs="Calibri"/>
              </w:rPr>
              <w:lastRenderedPageBreak/>
              <w:t>фамилия, имя и (в случае, если имеется) отчество на русском языке. Для иностранных граждан данные сведения дополнительно могут указываться с использованием букв латинского алфавита"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поставщика, являющегося физическим лицом иностранного </w:t>
            </w:r>
            <w:r>
              <w:rPr>
                <w:rFonts w:ascii="Calibri" w:hAnsi="Calibri" w:cs="Calibri"/>
              </w:rPr>
              <w:lastRenderedPageBreak/>
              <w:t>государства, добавлено поле "Фамилия, имя, отчество (латинскими буквами)"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Абзаца 3 пункта 19</w:t>
              </w:r>
            </w:hyperlink>
            <w:r>
              <w:rPr>
                <w:rFonts w:ascii="Calibri" w:hAnsi="Calibri" w:cs="Calibri"/>
              </w:rPr>
              <w:t xml:space="preserve"> "дата постановки на учет индивидуального предпринимателя в соответствии со свидетельством о постановке на учет в налоговом органе"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поставщика, являющегося физическим лицом РФ, добавлено поле "Дата постановки на учет в налоговом органе"</w:t>
            </w:r>
          </w:p>
        </w:tc>
      </w:tr>
      <w:tr w:rsidR="00443785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Абзацы 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5 пункта 20</w:t>
              </w:r>
            </w:hyperlink>
            <w:r>
              <w:rPr>
                <w:rFonts w:ascii="Calibri" w:hAnsi="Calibri" w:cs="Calibri"/>
              </w:rPr>
              <w:t xml:space="preserve"> "наименование и код валюты, в которой указывается денежная сумма, в соответствии с Общероссийским классификатором валют;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денежной суммы в единице валюты с точностью до сотого знака после запятой.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случае указания денежной суммы в иностранной валюте дополнительно указывается следующая информация: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 иностранной валюты по отношению к рублю на дату выдачи банковской гарантии, установленный Центральным банком Российской Федерации"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"Сведения о банковской гарантии". Добавлены поля: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"Валюта (наименование)" (выбор из справочника)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"Код валюты" (автоматически при выборе валюты)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"Денежная сумма"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"Курс валюты по отношению к рублю" (автоматически)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"Денежная сумма (в рублях)" (автоматически)</w:t>
            </w:r>
          </w:p>
        </w:tc>
      </w:tr>
      <w:tr w:rsidR="00443785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Абзацы 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8 пункта 20</w:t>
              </w:r>
            </w:hyperlink>
            <w:r>
              <w:rPr>
                <w:rFonts w:ascii="Calibri" w:hAnsi="Calibri" w:cs="Calibri"/>
              </w:rPr>
              <w:t xml:space="preserve"> "Информация о курсе иностранной валюты по отношению к рублю на дату заключения банковской гарантии формируется в информационной системе автоматически на основании сведений Министерства финансов Российской Федерации о курсах иностранных валют, предоставляемых Министерству финансов Российской Федерации Центральным банком Российской Федерации.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Информация о размере денежной суммы, </w:t>
            </w:r>
            <w:r>
              <w:rPr>
                <w:rFonts w:ascii="Calibri" w:hAnsi="Calibri" w:cs="Calibri"/>
              </w:rPr>
              <w:lastRenderedPageBreak/>
              <w:t>указанной в иностранной валюте, в рублевом эквиваленте, формируется в информационной системе автоматически как произведение размера денежной суммы в единице валюты и курса иностранной валюты по отношению к рублю на дату выдачи банковской гарантии, установленного Центральным банком Российской Федерации"</w:t>
            </w: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Абзац 3 пункта 21</w:t>
              </w:r>
            </w:hyperlink>
            <w:r>
              <w:rPr>
                <w:rFonts w:ascii="Calibri" w:hAnsi="Calibri" w:cs="Calibri"/>
              </w:rPr>
              <w:t xml:space="preserve"> "дата окончания срока действия банковской гарантии"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информации о банковской гарантии.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"Сведения о банковской гарантии". Добавлено поле "Дата окончания срока действия банковской гарантии" (выбор из календаря вручную)</w:t>
            </w:r>
          </w:p>
        </w:tc>
      </w:tr>
      <w:tr w:rsidR="004437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Абзац 5 пункта 25</w:t>
              </w:r>
            </w:hyperlink>
            <w:r>
              <w:rPr>
                <w:rFonts w:ascii="Calibri" w:hAnsi="Calibri" w:cs="Calibri"/>
              </w:rPr>
              <w:t xml:space="preserve"> "дату присвоения уникального номера реестровой записи реестра"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Выписка из реестра банковских гарантий (печатная форма).</w:t>
            </w:r>
          </w:p>
          <w:p w:rsidR="00443785" w:rsidRDefault="0044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Добавлено поле "Дата присвоения уникального номера реестровой записи реестра"</w:t>
            </w:r>
          </w:p>
        </w:tc>
      </w:tr>
    </w:tbl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785" w:rsidRDefault="004437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763D" w:rsidRDefault="0063763D">
      <w:bookmarkStart w:id="3" w:name="_GoBack"/>
      <w:bookmarkEnd w:id="3"/>
    </w:p>
    <w:sectPr w:rsidR="0063763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85"/>
    <w:rsid w:val="00443785"/>
    <w:rsid w:val="0063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EFAEF1D5B763039DA54B823266DFC30CE7287311AB036EF82B2A127DD17H" TargetMode="External"/><Relationship Id="rId13" Type="http://schemas.openxmlformats.org/officeDocument/2006/relationships/hyperlink" Target="consultantplus://offline/ref=0CAEFAEF1D5B763039DA54B823266DFC30CC7E8F311DB036EF82B2A127DD17H" TargetMode="External"/><Relationship Id="rId18" Type="http://schemas.openxmlformats.org/officeDocument/2006/relationships/hyperlink" Target="consultantplus://offline/ref=0CAEFAEF1D5B763039DA54B823266DFC30CE7287311AB036EF82B2A127D7001E4A70187580D855B7D317H" TargetMode="External"/><Relationship Id="rId26" Type="http://schemas.openxmlformats.org/officeDocument/2006/relationships/hyperlink" Target="consultantplus://offline/ref=0CAEFAEF1D5B763039DA54B823266DFC30CE7287311AB036EF82B2A127D7001E4A70187580D855B9D31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AEFAEF1D5B763039DA54B823266DFC30CE7287311AB036EF82B2A127D7001E4A70187580D855B6D313H" TargetMode="External"/><Relationship Id="rId34" Type="http://schemas.openxmlformats.org/officeDocument/2006/relationships/hyperlink" Target="consultantplus://offline/ref=0CAEFAEF1D5B763039DA54B823266DFC30CE7287311AB036EF82B2A127D7001E4A70187580D854B0D317H" TargetMode="External"/><Relationship Id="rId7" Type="http://schemas.openxmlformats.org/officeDocument/2006/relationships/hyperlink" Target="consultantplus://offline/ref=0CAEFAEF1D5B763039DA54B823266DFC30CD70863314B036EF82B2A127D7001E4A70187686DFD513H" TargetMode="External"/><Relationship Id="rId12" Type="http://schemas.openxmlformats.org/officeDocument/2006/relationships/hyperlink" Target="consultantplus://offline/ref=0CAEFAEF1D5B763039DA54B823266DFC30CC7E8F311DB036EF82B2A127DD17H" TargetMode="External"/><Relationship Id="rId17" Type="http://schemas.openxmlformats.org/officeDocument/2006/relationships/hyperlink" Target="consultantplus://offline/ref=0CAEFAEF1D5B763039DA54B823266DFC30CE7287311AB036EF82B2A127D7001E4A70187580D855B7D311H" TargetMode="External"/><Relationship Id="rId25" Type="http://schemas.openxmlformats.org/officeDocument/2006/relationships/hyperlink" Target="consultantplus://offline/ref=0CAEFAEF1D5B763039DA54B823266DFC30CC7E8F311DB036EF82B2A127DD17H" TargetMode="External"/><Relationship Id="rId33" Type="http://schemas.openxmlformats.org/officeDocument/2006/relationships/hyperlink" Target="consultantplus://offline/ref=0CAEFAEF1D5B763039DA54B823266DFC30CE7287311AB036EF82B2A127D7001E4A70187580D855B8D31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AEFAEF1D5B763039DA54B823266DFC30CE7287311AB036EF82B2A127D7001E4A70187580D855B7D313H" TargetMode="External"/><Relationship Id="rId20" Type="http://schemas.openxmlformats.org/officeDocument/2006/relationships/hyperlink" Target="consultantplus://offline/ref=0CAEFAEF1D5B763039DA54B823266DFC30CD70853819B036EF82B2A127D7001E4A70187580D855B0D313H" TargetMode="External"/><Relationship Id="rId29" Type="http://schemas.openxmlformats.org/officeDocument/2006/relationships/hyperlink" Target="consultantplus://offline/ref=0CAEFAEF1D5B763039DA54B823266DFC30CE7287311AB036EF82B2A127D7001E4A70187580D855B8D31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EFAEF1D5B763039DA54B823266DFC30CE7287311AB036EF82B2A127D7001E4A70187580D855B1D31AH" TargetMode="External"/><Relationship Id="rId11" Type="http://schemas.openxmlformats.org/officeDocument/2006/relationships/hyperlink" Target="consultantplus://offline/ref=0CAEFAEF1D5B763039DA54B823266DFC30CC7E8F311DB036EF82B2A127DD17H" TargetMode="External"/><Relationship Id="rId24" Type="http://schemas.openxmlformats.org/officeDocument/2006/relationships/hyperlink" Target="consultantplus://offline/ref=0CAEFAEF1D5B763039DA54B823266DFC30CC7E8F311DB036EF82B2A127DD17H" TargetMode="External"/><Relationship Id="rId32" Type="http://schemas.openxmlformats.org/officeDocument/2006/relationships/hyperlink" Target="consultantplus://offline/ref=0CAEFAEF1D5B763039DA54B823266DFC30CE7287311AB036EF82B2A127D7001E4A70187580D855B8D31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AEFAEF1D5B763039DA54B823266DFC30CC7E8F311DB036EF82B2A127DD17H" TargetMode="External"/><Relationship Id="rId23" Type="http://schemas.openxmlformats.org/officeDocument/2006/relationships/hyperlink" Target="consultantplus://offline/ref=0CAEFAEF1D5B763039DA54B823266DFC30CD70823315B036EF82B2A127DD17H" TargetMode="External"/><Relationship Id="rId28" Type="http://schemas.openxmlformats.org/officeDocument/2006/relationships/hyperlink" Target="consultantplus://offline/ref=0CAEFAEF1D5B763039DA54B823266DFC30CE7287311AB036EF82B2A127D7001E4A70187580D855B9D31B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CAEFAEF1D5B763039DA54B823266DFC30CC7E8F311DB036EF82B2A127DD17H" TargetMode="External"/><Relationship Id="rId19" Type="http://schemas.openxmlformats.org/officeDocument/2006/relationships/hyperlink" Target="consultantplus://offline/ref=0CAEFAEF1D5B763039DA54B823266DFC30CD70853819B036EF82B2A127D7001E4A70187580D855B0D313H" TargetMode="External"/><Relationship Id="rId31" Type="http://schemas.openxmlformats.org/officeDocument/2006/relationships/hyperlink" Target="consultantplus://offline/ref=0CAEFAEF1D5B763039DA54B823266DFC30CE7287311AB036EF82B2A127D7001E4A70187580D855B8D31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EFAEF1D5B763039DA54B823266DFC30CE7287311AB036EF82B2A127D7001E4A70187580D855B4D314H" TargetMode="External"/><Relationship Id="rId14" Type="http://schemas.openxmlformats.org/officeDocument/2006/relationships/hyperlink" Target="consultantplus://offline/ref=0CAEFAEF1D5B763039DA54B823266DFC30CC7E8F311DB036EF82B2A127DD17H" TargetMode="External"/><Relationship Id="rId22" Type="http://schemas.openxmlformats.org/officeDocument/2006/relationships/hyperlink" Target="consultantplus://offline/ref=0CAEFAEF1D5B763039DA54B823266DFC30CE7287311AB036EF82B2A127D7001E4A70187580D855B6D315H" TargetMode="External"/><Relationship Id="rId27" Type="http://schemas.openxmlformats.org/officeDocument/2006/relationships/hyperlink" Target="consultantplus://offline/ref=0CAEFAEF1D5B763039DA54B823266DFC30CE7287311AB036EF82B2A127D7001E4A70187580D855B9D317H" TargetMode="External"/><Relationship Id="rId30" Type="http://schemas.openxmlformats.org/officeDocument/2006/relationships/hyperlink" Target="consultantplus://offline/ref=0CAEFAEF1D5B763039DA54B823266DFC30CE7287311AB036EF82B2A127D7001E4A70187580D855B8D310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2014-07-21T07:53:00Z</dcterms:created>
  <dcterms:modified xsi:type="dcterms:W3CDTF">2014-07-21T07:54:00Z</dcterms:modified>
</cp:coreProperties>
</file>