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22" w:rsidRDefault="00BE4C2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E4C22" w:rsidRDefault="00BE4C22">
      <w:pPr>
        <w:pStyle w:val="ConsPlusNormal"/>
        <w:ind w:firstLine="540"/>
        <w:jc w:val="both"/>
        <w:outlineLvl w:val="0"/>
      </w:pPr>
    </w:p>
    <w:p w:rsidR="00BE4C22" w:rsidRDefault="00BE4C22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BE4C22" w:rsidRDefault="00BE4C22">
      <w:pPr>
        <w:pStyle w:val="ConsPlusNormal"/>
        <w:jc w:val="both"/>
      </w:pPr>
    </w:p>
    <w:p w:rsidR="00BE4C22" w:rsidRDefault="00BE4C22">
      <w:pPr>
        <w:pStyle w:val="ConsPlusTitle"/>
        <w:jc w:val="center"/>
      </w:pPr>
      <w:r>
        <w:t>СУДЕБНАЯ ПРАКТИКА ПО ЗАКОНУ N 44-ФЗ:</w:t>
      </w:r>
    </w:p>
    <w:p w:rsidR="00BE4C22" w:rsidRDefault="00BE4C22">
      <w:pPr>
        <w:pStyle w:val="ConsPlusTitle"/>
        <w:jc w:val="center"/>
      </w:pPr>
      <w:r>
        <w:t>ОБЗОР ЗА 30 СЕНТЯБРЯ - 4 ОКТЯБРЯ</w:t>
      </w:r>
    </w:p>
    <w:p w:rsidR="00BE4C22" w:rsidRDefault="00BE4C22">
      <w:pPr>
        <w:pStyle w:val="ConsPlusNormal"/>
      </w:pPr>
    </w:p>
    <w:p w:rsidR="00BE4C22" w:rsidRDefault="00BE4C22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BE4C22" w:rsidRDefault="00BE4C22">
      <w:pPr>
        <w:pStyle w:val="ConsPlusNormal"/>
        <w:spacing w:before="220"/>
        <w:ind w:firstLine="540"/>
        <w:jc w:val="both"/>
      </w:pPr>
      <w:r>
        <w:t xml:space="preserve">Материал подготовлен с использованием правовых актов по состоянию на </w:t>
      </w:r>
      <w:bookmarkStart w:id="0" w:name="_GoBack"/>
      <w:r>
        <w:t>07.10.2019</w:t>
      </w:r>
      <w:bookmarkEnd w:id="0"/>
      <w:r>
        <w:t>.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Normal"/>
        <w:ind w:firstLine="540"/>
        <w:jc w:val="both"/>
      </w:pPr>
      <w:r>
        <w:t>Мы выбрали пять постановлений, включенных в систему КонсультантПлюс на прошлой неделе. Можно ли не конкретизировать в заявке характеристики товара? Вправе ли заказчик снизить цену контракта, если компания на УСН? Заменят ли сведения с сайта ФНС выписку из ЕГРЮЛ? Ответы на эти и другие вопросы в нашем обзоре.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Title"/>
        <w:ind w:firstLine="540"/>
        <w:jc w:val="both"/>
        <w:outlineLvl w:val="0"/>
      </w:pPr>
      <w:r>
        <w:t>Участник может не указывать конкретные характеристики товара, если этого не требует инструкция</w:t>
      </w:r>
    </w:p>
    <w:p w:rsidR="00BE4C22" w:rsidRDefault="00BE4C22">
      <w:pPr>
        <w:pStyle w:val="ConsPlusNormal"/>
        <w:spacing w:before="220"/>
        <w:ind w:firstLine="540"/>
        <w:jc w:val="both"/>
      </w:pPr>
      <w:r>
        <w:t>При проведении закупки заказчик установил, что умывальники должны выдерживать нагрузку не менее 1,50 кН (150 кгс), поддоны - не менее 3,50 кН (350 кгс), водопоглощение фарфоровых изделий должно составлять не более 1%. Похожим образом были сформулированы и другие требования к товару.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Normal"/>
        <w:ind w:firstLine="540"/>
        <w:jc w:val="both"/>
      </w:pPr>
      <w:r>
        <w:t xml:space="preserve">Участник в заявке не стал конкретизировать характеристики, оставил слова "не более", "не менее". Заказчик не допустил участника: в первой части заявки </w:t>
      </w:r>
      <w:hyperlink r:id="rId6" w:history="1">
        <w:r>
          <w:rPr>
            <w:color w:val="0000FF"/>
          </w:rPr>
          <w:t>должны быть</w:t>
        </w:r>
      </w:hyperlink>
      <w:r>
        <w:t xml:space="preserve"> приведены конкретные характеристики, иначе непонятно, какой именно товар предлагается.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Normal"/>
        <w:ind w:firstLine="540"/>
        <w:jc w:val="both"/>
      </w:pPr>
      <w:r>
        <w:t>УФАС и суды признали решение заказчика незаконным. В заявке были указаны характеристики товара, соответствующие документации и ГОСТу; в инструкции по заполнению заявки заказчик не уточнил, что их нужно конкретизировать.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7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Северо-Кавказского округа от 23.09.2019 по делу N А53-39141/2018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Title"/>
        <w:ind w:firstLine="540"/>
        <w:jc w:val="both"/>
        <w:outlineLvl w:val="0"/>
      </w:pPr>
      <w:r>
        <w:t>Заказчик не вправе снижать цену контракта из-за того, что исполнитель применяет УСН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Normal"/>
        <w:ind w:firstLine="540"/>
        <w:jc w:val="both"/>
      </w:pPr>
      <w:r>
        <w:t xml:space="preserve">Заказчик отказался оплачивать часть выполненных работ по контракту и подписывать акты. По его мнению, подрядчик неправильно указал в них стоимость. В контракте было условие: если подрядчик работает на УСН, в акте НДС не указывается (кроме НДС, включенного в цену материалов и механизмов) и к стоимости </w:t>
      </w:r>
      <w:hyperlink r:id="rId8" w:history="1">
        <w:r>
          <w:rPr>
            <w:color w:val="0000FF"/>
          </w:rPr>
          <w:t>применяются</w:t>
        </w:r>
      </w:hyperlink>
      <w:r>
        <w:t xml:space="preserve"> понижающие коэффициенты.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Normal"/>
        <w:ind w:firstLine="540"/>
        <w:jc w:val="both"/>
      </w:pPr>
      <w:r>
        <w:t>Подрядчик подал иск о взыскании полной стоимости работ. Суд первой инстанции встал на сторону заказчика, посчитал сумму, которую должен уплатить заказчик, с учетом понижающих коэффициентов.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Normal"/>
        <w:ind w:firstLine="540"/>
        <w:jc w:val="both"/>
      </w:pPr>
      <w:r>
        <w:t xml:space="preserve">Вышестоящие суды поддержали подрядчика. Цена контракта является твердой. Ее нельзя изменить, если подрядчик применяет УСН. Госорганы не раз </w:t>
      </w:r>
      <w:hyperlink r:id="rId9" w:history="1">
        <w:r>
          <w:rPr>
            <w:color w:val="0000FF"/>
          </w:rPr>
          <w:t>комментировали</w:t>
        </w:r>
      </w:hyperlink>
      <w:r>
        <w:t xml:space="preserve"> подобные ситуации. Заказчик обязан заключить контракт и оплатить выполненные работы по цене, предложенной победителем закупки, независимо от того, какой налоговый режим он применяет.</w:t>
      </w:r>
    </w:p>
    <w:p w:rsidR="00BE4C22" w:rsidRDefault="00BE4C22">
      <w:pPr>
        <w:pStyle w:val="ConsPlusNormal"/>
        <w:spacing w:before="220"/>
        <w:ind w:firstLine="540"/>
        <w:jc w:val="both"/>
      </w:pPr>
      <w:r>
        <w:t>С заказчика взыскали задолженность по контракту, пени за несвоевременную оплату и судебные расходы.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0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Уральского округа от 20.09.2019 по делу N А71-13781/2018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Title"/>
        <w:ind w:firstLine="540"/>
        <w:jc w:val="both"/>
        <w:outlineLvl w:val="0"/>
      </w:pPr>
      <w:r>
        <w:t>В заявке на участие в электронном аукционе сведения с сайта ФНС могут заменить выписку из ЕГРЮЛ</w:t>
      </w:r>
    </w:p>
    <w:p w:rsidR="00BE4C22" w:rsidRDefault="00BE4C22">
      <w:pPr>
        <w:pStyle w:val="ConsPlusNormal"/>
        <w:spacing w:before="220"/>
        <w:ind w:firstLine="540"/>
        <w:jc w:val="both"/>
      </w:pPr>
      <w:r>
        <w:t>Заявку участника отклонили из-за того, что были представлены сведения из ЕГРЮЛ с сайта ФНС, а не выписка из реестра.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Normal"/>
        <w:ind w:firstLine="540"/>
        <w:jc w:val="both"/>
      </w:pPr>
      <w:r>
        <w:t xml:space="preserve">Суд признал решение заказчика неправомерным. Выписка из ЕГРЮЛ </w:t>
      </w:r>
      <w:hyperlink r:id="rId11" w:history="1">
        <w:r>
          <w:rPr>
            <w:color w:val="0000FF"/>
          </w:rPr>
          <w:t>нужна</w:t>
        </w:r>
      </w:hyperlink>
      <w:r>
        <w:t xml:space="preserve"> заказчику, чтобы идентифицировать участника. Это можно </w:t>
      </w:r>
      <w:hyperlink r:id="rId12" w:history="1">
        <w:r>
          <w:rPr>
            <w:color w:val="0000FF"/>
          </w:rPr>
          <w:t>сделать</w:t>
        </w:r>
      </w:hyperlink>
      <w:r>
        <w:t xml:space="preserve"> и при помощи сведений из ЕГРЮЛ, сформированных на сайте налогового органа.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Normal"/>
        <w:ind w:firstLine="540"/>
        <w:jc w:val="both"/>
      </w:pPr>
      <w:r>
        <w:t xml:space="preserve">Подробнее читайте в нашей </w:t>
      </w:r>
      <w:hyperlink r:id="rId13" w:history="1">
        <w:r>
          <w:rPr>
            <w:color w:val="0000FF"/>
          </w:rPr>
          <w:t>новости</w:t>
        </w:r>
      </w:hyperlink>
      <w:r>
        <w:t>.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4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Дальневосточного округа от 23.09.2019 по делу N А73-963/2019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Title"/>
        <w:ind w:firstLine="540"/>
        <w:jc w:val="both"/>
        <w:outlineLvl w:val="0"/>
      </w:pPr>
      <w:r>
        <w:t>В конкурсной документации можно установить форму предоставления сведений для оценки заявки</w:t>
      </w:r>
    </w:p>
    <w:p w:rsidR="00BE4C22" w:rsidRDefault="00BE4C22">
      <w:pPr>
        <w:pStyle w:val="ConsPlusNormal"/>
        <w:spacing w:before="220"/>
        <w:ind w:firstLine="540"/>
        <w:jc w:val="both"/>
      </w:pPr>
      <w:r>
        <w:t xml:space="preserve">Заказчик установил критерий оценки заявок - квалификация участника. Указал, какие документы должны были представить участники. Кроме того, </w:t>
      </w:r>
      <w:hyperlink r:id="rId15" w:history="1">
        <w:r>
          <w:rPr>
            <w:color w:val="0000FF"/>
          </w:rPr>
          <w:t>установил</w:t>
        </w:r>
      </w:hyperlink>
      <w:r>
        <w:t xml:space="preserve"> формы, в которые нужно было внести сведения из документов. УФАС посчитало это нарушением: заказчик мог использовать формы, чтобы необоснованно отклонять заявки.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Normal"/>
        <w:ind w:firstLine="540"/>
        <w:jc w:val="both"/>
      </w:pPr>
      <w:r>
        <w:t xml:space="preserve">Суд отменил решение УФАС. Заказчик вправе требовать, чтобы сведения, нужные ему для оценки заявок, подавались по форме, которая ему удобна. Кроме того, заявку </w:t>
      </w:r>
      <w:hyperlink r:id="rId16" w:history="1">
        <w:r>
          <w:rPr>
            <w:color w:val="0000FF"/>
          </w:rPr>
          <w:t>нельзя отклонить</w:t>
        </w:r>
      </w:hyperlink>
      <w:r>
        <w:t xml:space="preserve"> за непредставление таких документов.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7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Дальневосточного округа от 18.09.2019 по делу N А59-8583/2018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Title"/>
        <w:ind w:firstLine="540"/>
        <w:jc w:val="both"/>
        <w:outlineLvl w:val="0"/>
      </w:pPr>
      <w:r>
        <w:t>Не нужно требовать лицензию, если только часть закупаемых услуг лицензируется</w:t>
      </w:r>
    </w:p>
    <w:p w:rsidR="00BE4C22" w:rsidRDefault="00BE4C22">
      <w:pPr>
        <w:pStyle w:val="ConsPlusNormal"/>
        <w:spacing w:before="220"/>
        <w:ind w:firstLine="540"/>
        <w:jc w:val="both"/>
      </w:pPr>
      <w:r>
        <w:t xml:space="preserve">Заказчик проводил аукцион на оказание услуг по стирке. Техзадание </w:t>
      </w:r>
      <w:proofErr w:type="gramStart"/>
      <w:r>
        <w:t>предусматривало</w:t>
      </w:r>
      <w:proofErr w:type="gramEnd"/>
      <w:r>
        <w:t xml:space="preserve"> в том числе дезинфекцию белья.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Normal"/>
        <w:ind w:firstLine="540"/>
        <w:jc w:val="both"/>
      </w:pPr>
      <w:r>
        <w:t xml:space="preserve">Одна из компаний пожаловалась в УФАС: заказчик </w:t>
      </w:r>
      <w:hyperlink r:id="rId18" w:history="1">
        <w:r>
          <w:rPr>
            <w:color w:val="0000FF"/>
          </w:rPr>
          <w:t>не потребовал</w:t>
        </w:r>
      </w:hyperlink>
      <w:r>
        <w:t xml:space="preserve"> от участников предоставить лицензию на оказание услуг в области дезинфектологии. УФАС жалобу удовлетворило.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Normal"/>
        <w:ind w:firstLine="540"/>
        <w:jc w:val="both"/>
      </w:pPr>
      <w:r>
        <w:t>Суд отменил решение УФАС. Заказчик не закупал отдельно услуги по дезинфекции, а стирка белья к медицинским услугам не относится. Значит, требовать от участников лицензию не нужно. Кроме того, аукционной документацией не запрещено привлекать соисполнителя. Победитель аукциона может привлечь к исполнению компанию с лицензией.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9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Уральского округа от 18.09.2019 по делу N А76-21565/2018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Normal"/>
        <w:ind w:firstLine="540"/>
        <w:jc w:val="both"/>
      </w:pPr>
      <w:r>
        <w:t xml:space="preserve">Предыдущий обзор практики читайте </w:t>
      </w:r>
      <w:hyperlink r:id="rId20" w:history="1">
        <w:r>
          <w:rPr>
            <w:color w:val="0000FF"/>
          </w:rPr>
          <w:t>здесь</w:t>
        </w:r>
      </w:hyperlink>
      <w:r>
        <w:t>.</w:t>
      </w: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Normal"/>
        <w:ind w:firstLine="540"/>
        <w:jc w:val="both"/>
      </w:pPr>
    </w:p>
    <w:p w:rsidR="00BE4C22" w:rsidRDefault="00BE4C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3268" w:rsidRDefault="002D3268"/>
    <w:sectPr w:rsidR="002D3268" w:rsidSect="00EF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22"/>
    <w:rsid w:val="002D3268"/>
    <w:rsid w:val="00BE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4C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4C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2915C09356D928D5F716F1207C26C6A8CB870F31D0E73E65F7A3EE27A6F5432291AC7E424DA81718427ED4798A9570ABE4CAA216BE15736IFM" TargetMode="External"/><Relationship Id="rId13" Type="http://schemas.openxmlformats.org/officeDocument/2006/relationships/hyperlink" Target="consultantplus://offline/ref=3AA2915C09356D928D5F6E7B1707C26C698BB771FD1C0E73E65F7A3EE27A6F5432291ACEE424DE8927DE37E90ECFA44B0AA452AC3F6B3EI1M" TargetMode="External"/><Relationship Id="rId18" Type="http://schemas.openxmlformats.org/officeDocument/2006/relationships/hyperlink" Target="consultantplus://offline/ref=3AA2915C09356D928D5F716F1207C26C6A8CB871FD1B0E73E65F7A3EE27A6F5432291AC7E424DA80778427ED4798A9570ABE4CAA216BE15736IF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AA2915C09356D928D5F71690B07C26C6988B97CF0180E73E65F7A3EE27A6F5432291AC7E424DA80748427ED4798A9570ABE4CAA216BE15736IFM" TargetMode="External"/><Relationship Id="rId12" Type="http://schemas.openxmlformats.org/officeDocument/2006/relationships/hyperlink" Target="consultantplus://offline/ref=3AA2915C09356D928D5F717E1607C26C698DBE73F6180E73E65F7A3EE27A6F5432291AC7E424DA84738427ED4798A9570ABE4CAA216BE15736IFM" TargetMode="External"/><Relationship Id="rId17" Type="http://schemas.openxmlformats.org/officeDocument/2006/relationships/hyperlink" Target="consultantplus://offline/ref=3AA2915C09356D928D5F717E1607C26C698DBE72F2190E73E65F7A3EE27A6F5432291AC7E424DA86778427ED4798A9570ABE4CAA216BE15736I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A2915C09356D928D5F6E7B1707C26C6B8EBA77F1140E73E65F7A3EE27A6F5432291AC7E425DD86718427ED4798A9570ABE4CAA216BE15736IFM" TargetMode="External"/><Relationship Id="rId20" Type="http://schemas.openxmlformats.org/officeDocument/2006/relationships/hyperlink" Target="consultantplus://offline/ref=3AA2915C09356D928D5F6E7B1707C26C6B8FBA72F41E0E73E65F7A3EE27A6F54202942CBE624C482779171BC013CI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A2915C09356D928D5F6E7B1707C26C6B8EBA77F1140E73E65F7A3EE27A6F5432291AC1E023D1D622CB26B101CDBA550EBE4EAE3D36I9M" TargetMode="External"/><Relationship Id="rId11" Type="http://schemas.openxmlformats.org/officeDocument/2006/relationships/hyperlink" Target="consultantplus://offline/ref=3AA2915C09356D928D5F717E1607C26C698DBE73F6180E73E65F7A3EE27A6F5432291AC7E424DA877A8427ED4798A9570ABE4CAA216BE15736IF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AA2915C09356D928D5F717E1607C26C698DBE72F2190E73E65F7A3EE27A6F5432291AC7E424DA86778427ED4798A9570ABE4CAA216BE15736IFM" TargetMode="External"/><Relationship Id="rId10" Type="http://schemas.openxmlformats.org/officeDocument/2006/relationships/hyperlink" Target="consultantplus://offline/ref=3AA2915C09356D928D5F716F1207C26C6A8CB870F31D0E73E65F7A3EE27A6F5432291AC7E424DA84748427ED4798A9570ABE4CAA216BE15736IFM" TargetMode="External"/><Relationship Id="rId19" Type="http://schemas.openxmlformats.org/officeDocument/2006/relationships/hyperlink" Target="consultantplus://offline/ref=3AA2915C09356D928D5F716F1207C26C6A8CB871FD1B0E73E65F7A3EE27A6F5432291AC7E424DA86778427ED4798A9570ABE4CAA216BE15736I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A2915C09356D928D5F716F1207C26C6A8CB870F31D0E73E65F7A3EE27A6F5432291AC7E424DA85718427ED4798A9570ABE4CAA216BE15736IFM" TargetMode="External"/><Relationship Id="rId14" Type="http://schemas.openxmlformats.org/officeDocument/2006/relationships/hyperlink" Target="consultantplus://offline/ref=3AA2915C09356D928D5F717E1607C26C698DBE73F6180E73E65F7A3EE27A6F5432291AC7E424DA84738427ED4798A9570ABE4CAA216BE15736I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2020-04-20T12:08:00Z</dcterms:created>
  <dcterms:modified xsi:type="dcterms:W3CDTF">2020-04-20T12:09:00Z</dcterms:modified>
</cp:coreProperties>
</file>