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40" w:rsidRDefault="00D347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4740" w:rsidRDefault="00D34740">
      <w:pPr>
        <w:pStyle w:val="ConsPlusNormal"/>
        <w:ind w:firstLine="540"/>
        <w:jc w:val="both"/>
        <w:outlineLvl w:val="0"/>
      </w:pPr>
    </w:p>
    <w:p w:rsidR="00D34740" w:rsidRDefault="00D34740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D34740" w:rsidRDefault="00D34740">
      <w:pPr>
        <w:pStyle w:val="ConsPlusNormal"/>
        <w:jc w:val="both"/>
      </w:pPr>
    </w:p>
    <w:p w:rsidR="00D34740" w:rsidRDefault="00D34740">
      <w:pPr>
        <w:pStyle w:val="ConsPlusTitle"/>
        <w:jc w:val="center"/>
      </w:pPr>
      <w:r>
        <w:t>АДМИНИСТРАТИВНАЯ ПРАКТИКА ПО ЗАКОНУ N 44-ФЗ:</w:t>
      </w:r>
    </w:p>
    <w:p w:rsidR="00D34740" w:rsidRDefault="00D34740">
      <w:pPr>
        <w:pStyle w:val="ConsPlusTitle"/>
        <w:jc w:val="center"/>
      </w:pPr>
      <w:r>
        <w:t>ОБЗОР ЗА 23 СЕНТЯБРЯ - 4 ОКТЯБРЯ</w:t>
      </w:r>
    </w:p>
    <w:p w:rsidR="00D34740" w:rsidRDefault="00D34740">
      <w:pPr>
        <w:pStyle w:val="ConsPlusNormal"/>
      </w:pPr>
    </w:p>
    <w:p w:rsidR="00D34740" w:rsidRDefault="00D34740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D34740" w:rsidRDefault="00D34740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09.10.2019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t>Антимонопольные органы часто находят нарушения, связанные с описанием объекта закупки, со сроками подачи заявок, с порядком оплаты контракта, выбором способа закупки, ошибками в инструкции по заполнению заявок. Опираясь на свежую административную практику, расскажем, как избежать таких нарушений.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Title"/>
        <w:ind w:firstLine="540"/>
        <w:jc w:val="both"/>
        <w:outlineLvl w:val="0"/>
      </w:pPr>
      <w:r>
        <w:t>Описание объекта закупки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наличие закупаемых товаров, работ, услуг в каталоге в ЕИС, а также дату, с которой необходимо применять соответствующую позицию каталога.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если закупаемые товары, работы, услуги указаны в каталоге, то их наименование и характеристики нужно привести по нему. Если этих характеристик недостаточно, дополните их, но </w:t>
      </w:r>
      <w:hyperlink r:id="rId6" w:history="1">
        <w:r>
          <w:rPr>
            <w:color w:val="0000FF"/>
          </w:rPr>
          <w:t>обоснуйте</w:t>
        </w:r>
      </w:hyperlink>
      <w:r>
        <w:t>, для чего это сделано.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7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Челябинского</w:t>
      </w:r>
      <w:proofErr w:type="gramEnd"/>
      <w:r>
        <w:rPr>
          <w:i/>
        </w:rPr>
        <w:t xml:space="preserve"> УФАС России от 17.09.2019 по делу N 074/06/105-1810/2019(671-ж/2019)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i/>
        </w:rPr>
        <w:t xml:space="preserve">Рекомендуем: </w:t>
      </w:r>
      <w:hyperlink r:id="rId8" w:history="1">
        <w:r>
          <w:rPr>
            <w:i/>
            <w:color w:val="0000FF"/>
          </w:rPr>
          <w:t>Как использовать каталог товаров, работ, услуг для обеспечения государственных и муниципальных нужд</w:t>
        </w:r>
      </w:hyperlink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Title"/>
        <w:ind w:firstLine="540"/>
        <w:jc w:val="both"/>
        <w:outlineLvl w:val="0"/>
      </w:pPr>
      <w:r>
        <w:t>Условие об авансировании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порядок выплаты аванса по контракту, который будет заключен по результатам аукциона или конкурса.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в документации и проекте контракта должно быть указано, что аванс </w:t>
      </w:r>
      <w:hyperlink r:id="rId9" w:history="1">
        <w:r>
          <w:rPr>
            <w:color w:val="0000FF"/>
          </w:rPr>
          <w:t>не выплачивается</w:t>
        </w:r>
      </w:hyperlink>
      <w:r>
        <w:t>, если контракт будет заключен с участником, который снизил НМЦК на 25% и более.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0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Ставропольского</w:t>
      </w:r>
      <w:proofErr w:type="gramEnd"/>
      <w:r>
        <w:rPr>
          <w:i/>
        </w:rPr>
        <w:t xml:space="preserve"> УФАС России от 17.09.2019 по делу N 026/06/64-1436/2019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Title"/>
        <w:ind w:firstLine="540"/>
        <w:jc w:val="both"/>
        <w:outlineLvl w:val="0"/>
      </w:pPr>
      <w:r>
        <w:t>Срок подачи заявок и инструкция по их заполнению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срок подачи заявок на участие в электронном аукционе.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срок подачи заявок начинает отсчитываться </w:t>
      </w:r>
      <w:proofErr w:type="gramStart"/>
      <w:r>
        <w:t>с даты публикации</w:t>
      </w:r>
      <w:proofErr w:type="gramEnd"/>
      <w:r>
        <w:t xml:space="preserve"> извещения. Он должен составлять не менее:</w:t>
      </w:r>
    </w:p>
    <w:p w:rsidR="00D34740" w:rsidRDefault="00D34740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7 дней</w:t>
        </w:r>
      </w:hyperlink>
      <w:r>
        <w:t xml:space="preserve"> - если закупка с НМЦК (максимальным значением цены контракта) не больше 300 </w:t>
      </w:r>
      <w:proofErr w:type="gramStart"/>
      <w:r>
        <w:t>млн</w:t>
      </w:r>
      <w:proofErr w:type="gramEnd"/>
      <w:r>
        <w:t xml:space="preserve"> руб., а для закупок на строительство, реконструкцию, капремонт или снос объекта капстроительства НМЦК не больше 2 млрд руб.;</w:t>
      </w:r>
    </w:p>
    <w:p w:rsidR="00D34740" w:rsidRDefault="00D34740">
      <w:pPr>
        <w:pStyle w:val="ConsPlusNormal"/>
        <w:spacing w:before="220"/>
        <w:ind w:firstLine="540"/>
        <w:jc w:val="both"/>
      </w:pPr>
      <w:r>
        <w:rPr>
          <w:b/>
        </w:rPr>
        <w:lastRenderedPageBreak/>
        <w:t>-</w:t>
      </w:r>
      <w:r>
        <w:t xml:space="preserve"> </w:t>
      </w:r>
      <w:hyperlink r:id="rId12" w:history="1">
        <w:r>
          <w:rPr>
            <w:color w:val="0000FF"/>
          </w:rPr>
          <w:t>15 дней</w:t>
        </w:r>
      </w:hyperlink>
      <w:r>
        <w:t xml:space="preserve"> - в остальных случаях.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t xml:space="preserve">Речь идет о полных календарных днях. Например, 28.08.2019 заказчик опубликовал извещение о закупке с НМЦК 26 </w:t>
      </w:r>
      <w:proofErr w:type="gramStart"/>
      <w:r>
        <w:t>млн</w:t>
      </w:r>
      <w:proofErr w:type="gramEnd"/>
      <w:r>
        <w:t xml:space="preserve"> руб. Первый день срока будет 29.08.2019, последний - 04.09.2019. Значит, дата окончания срока подачи заявок - 05.09.2019.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i/>
        </w:rPr>
        <w:t xml:space="preserve">Документы: Решения Новосибирского УФАС России </w:t>
      </w:r>
      <w:hyperlink r:id="rId13" w:history="1">
        <w:r>
          <w:rPr>
            <w:i/>
            <w:color w:val="0000FF"/>
          </w:rPr>
          <w:t>от 10.09.2019 N 054/06/64-1742/2019</w:t>
        </w:r>
      </w:hyperlink>
      <w:r>
        <w:rPr>
          <w:i/>
        </w:rPr>
        <w:t xml:space="preserve">, Псковского УФАС России </w:t>
      </w:r>
      <w:hyperlink r:id="rId14" w:history="1">
        <w:r>
          <w:rPr>
            <w:i/>
            <w:color w:val="0000FF"/>
          </w:rPr>
          <w:t>от 12.08.2019 по делу N 44-127/19</w:t>
        </w:r>
      </w:hyperlink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инструкцию по заполнению заявок на участие в электронном аукционе.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в инструкции нужно разъяснить порядок подачи заявок с учетом предмета закупки, а также объяснить термины и символы, которые вы применили, и порядок представления сведений о товаре.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t xml:space="preserve">Например, заказчик </w:t>
      </w:r>
      <w:hyperlink r:id="rId15" w:history="1">
        <w:r>
          <w:rPr>
            <w:color w:val="0000FF"/>
          </w:rPr>
          <w:t>описал</w:t>
        </w:r>
      </w:hyperlink>
      <w:r>
        <w:t xml:space="preserve"> в инструкции, как рассчитывать площадь изделий. В УФАС он не смог объяснить, для чего расчет нужен участникам закупки. Антимонопольный орган счел, что это вводит их в заблуждение, и признал действия заказчика нарушением закона.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6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Тамбовского</w:t>
      </w:r>
      <w:proofErr w:type="gramEnd"/>
      <w:r>
        <w:rPr>
          <w:i/>
        </w:rPr>
        <w:t xml:space="preserve"> УФАС России от 17.09.2019 по делу N 068/06/64-695/2019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i/>
        </w:rPr>
        <w:t xml:space="preserve">Рекомендуем: </w:t>
      </w:r>
      <w:hyperlink r:id="rId17" w:history="1">
        <w:r>
          <w:rPr>
            <w:i/>
            <w:color w:val="0000FF"/>
          </w:rPr>
          <w:t>Образец</w:t>
        </w:r>
      </w:hyperlink>
      <w:r>
        <w:rPr>
          <w:i/>
        </w:rPr>
        <w:t xml:space="preserve"> инструкции по заполнению заявки на участие в электронном аукционе по Закону N 44-ФЗ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Title"/>
        <w:ind w:firstLine="540"/>
        <w:jc w:val="both"/>
        <w:outlineLvl w:val="0"/>
      </w:pPr>
      <w:r>
        <w:t>Обоснованность закупки у единственного поставщика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наличие оснований для </w:t>
      </w:r>
      <w:hyperlink r:id="rId18" w:history="1">
        <w:r>
          <w:rPr>
            <w:color w:val="0000FF"/>
          </w:rPr>
          <w:t>закупки</w:t>
        </w:r>
      </w:hyperlink>
      <w:r>
        <w:t xml:space="preserve"> у единственного поставщика вследствие аварии или чрезвычайной ситуации.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проводить такую закупку можно только в том случае, если действительно нет времени провести конкурентные процедуры, а объем закупки не превышает размера ущерба, причиненного аварией.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t xml:space="preserve">Например, в результате проливных дождей здание пришло в аварийное состояние. Заказчик заключил контракт по </w:t>
      </w:r>
      <w:hyperlink r:id="rId19" w:history="1">
        <w:r>
          <w:rPr>
            <w:color w:val="0000FF"/>
          </w:rPr>
          <w:t>п. 9 ч. 1 ст. 93</w:t>
        </w:r>
      </w:hyperlink>
      <w:r>
        <w:t xml:space="preserve"> Закона N 44-ФЗ.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t>Комиссия УФАС признала это нарушением. Во-первых, дожди, на которые ссылался заказчик, прошли в июле и августе, а контракт был заключен только в сентябре. Во-вторых, объем работ по контракту был несопоставим с нанесенным дождем ущербом.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0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Иркутского</w:t>
      </w:r>
      <w:proofErr w:type="gramEnd"/>
      <w:r>
        <w:rPr>
          <w:i/>
        </w:rPr>
        <w:t xml:space="preserve"> УФАС России от 19.08.2019 N 038/1-16-139/38-18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  <w:r>
        <w:t xml:space="preserve">Предыдущий обзор практики читайте </w:t>
      </w:r>
      <w:hyperlink r:id="rId21" w:history="1">
        <w:r>
          <w:rPr>
            <w:color w:val="0000FF"/>
          </w:rPr>
          <w:t>здесь</w:t>
        </w:r>
      </w:hyperlink>
      <w:r>
        <w:t>.</w:t>
      </w: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ind w:firstLine="540"/>
        <w:jc w:val="both"/>
      </w:pPr>
    </w:p>
    <w:p w:rsidR="00D34740" w:rsidRDefault="00D347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81D" w:rsidRDefault="004F381D">
      <w:bookmarkStart w:id="0" w:name="_GoBack"/>
      <w:bookmarkEnd w:id="0"/>
    </w:p>
    <w:sectPr w:rsidR="004F381D" w:rsidSect="009F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0"/>
    <w:rsid w:val="004F381D"/>
    <w:rsid w:val="00D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F9C7E7F5B355F794C9A32DFC219FB2F91B4B85E837995E74537CBDFF2C0F1D3D08846173BC1158FF227EF23F92B100F7DC3555F1BAC3FX4LEM" TargetMode="External"/><Relationship Id="rId13" Type="http://schemas.openxmlformats.org/officeDocument/2006/relationships/hyperlink" Target="consultantplus://offline/ref=23CF9C7E7F5B355F794C8939C5C219FB2B98B1BF57867995E74537CBDFF2C0F1D3D08846173BC11286F227EF23F92B100F7DC3555F1BAC3FX4LEM" TargetMode="External"/><Relationship Id="rId18" Type="http://schemas.openxmlformats.org/officeDocument/2006/relationships/hyperlink" Target="consultantplus://offline/ref=23CF9C7E7F5B355F794C9539C1C219FB2D92B4BB5B8A7995E74537CBDFF2C0F1D3D0884E1E3DCA41DFBD26B365AC38120B7DC15143X1L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CF9C7E7F5B355F794C9539C1C219FB2D93B4B957877995E74537CBDFF2C0F1C1D0D04A153BDF158AE771BE65XALCM" TargetMode="External"/><Relationship Id="rId7" Type="http://schemas.openxmlformats.org/officeDocument/2006/relationships/hyperlink" Target="consultantplus://offline/ref=23CF9C7E7F5B355F794C9A32DFC219FB2F91B4B85E837995E74537CBDFF2C0F1D3D08846173BC1158FF227EF23F92B100F7DC3555F1BAC3FX4LEM" TargetMode="External"/><Relationship Id="rId12" Type="http://schemas.openxmlformats.org/officeDocument/2006/relationships/hyperlink" Target="consultantplus://offline/ref=23CF9C7E7F5B355F794C9539C1C219FB2D92B4BB5B8A7995E74537CBDFF2C0F1D3D08846153FC71EDAA837EB6AAE260C0F67DD53411BXALCM" TargetMode="External"/><Relationship Id="rId17" Type="http://schemas.openxmlformats.org/officeDocument/2006/relationships/hyperlink" Target="consultantplus://offline/ref=23CF9C7E7F5B355F794C8939C6C219FB2790B3B85888249FEF1C3BC9D8FD9FE6D4998447173BC11485AD22FA32A124121163C74F4319AEX3L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CF9C7E7F5B355F794C8939C5C219FB2B98B1B1578A7995E74537CBDFF2C0F1D3D08846173BC11186F227EF23F92B100F7DC3555F1BAC3FX4LEM" TargetMode="External"/><Relationship Id="rId20" Type="http://schemas.openxmlformats.org/officeDocument/2006/relationships/hyperlink" Target="consultantplus://offline/ref=23CF9C7E7F5B355F794C8939C5C219FB2B97B2B157837995E74537CBDFF2C0F1D3D08846173BC11C8BF227EF23F92B100F7DC3555F1BAC3FX4L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CF9C7E7F5B355F794C9539C1C219FB2C99B5B15F807995E74537CBDFF2C0F1D3D08846173BC11C89F227EF23F92B100F7DC3555F1BAC3FX4LEM" TargetMode="External"/><Relationship Id="rId11" Type="http://schemas.openxmlformats.org/officeDocument/2006/relationships/hyperlink" Target="consultantplus://offline/ref=23CF9C7E7F5B355F794C9539C1C219FB2D92B4BB5B8A7995E74537CBDFF2C0F1D3D08846153FC41EDAA837EB6AAE260C0F67DD53411BXAL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3CF9C7E7F5B355F794C8939C5C219FB2B98B1B1578A7995E74537CBDFF2C0F1D3D08846173BC1118BF227EF23F92B100F7DC3555F1BAC3FX4L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CF9C7E7F5B355F794C8939C5C219FB2B98B1BD5C877995E74537CBDFF2C0F1D3D08846173BC11788F227EF23F92B100F7DC3555F1BAC3FX4LEM" TargetMode="External"/><Relationship Id="rId19" Type="http://schemas.openxmlformats.org/officeDocument/2006/relationships/hyperlink" Target="consultantplus://offline/ref=23CF9C7E7F5B355F794C9539C1C219FB2D92B4BB5B8A7995E74537CBDFF2C0F1D3D0884E1E3DCA41DFBD26B365AC38120B7DC15143X1L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CF9C7E7F5B355F794C9539C1C219FB2D92B4BB5B8A7995E74537CBDFF2C0F1D3D08846153AC91EDAA837EB6AAE260C0F67DD53411BXALCM" TargetMode="External"/><Relationship Id="rId14" Type="http://schemas.openxmlformats.org/officeDocument/2006/relationships/hyperlink" Target="consultantplus://offline/ref=23CF9C7E7F5B355F794C8939C5C219FB2B97B9BA57837995E74537CBDFF2C0F1D3D08846173BC11687F227EF23F92B100F7DC3555F1BAC3FX4L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2020-04-20T12:11:00Z</dcterms:created>
  <dcterms:modified xsi:type="dcterms:W3CDTF">2020-04-20T12:11:00Z</dcterms:modified>
</cp:coreProperties>
</file>