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00" w:rsidRDefault="002C780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C7800" w:rsidRDefault="002C7800">
      <w:pPr>
        <w:pStyle w:val="ConsPlusNormal"/>
        <w:jc w:val="both"/>
        <w:outlineLvl w:val="0"/>
      </w:pPr>
    </w:p>
    <w:p w:rsidR="002C7800" w:rsidRDefault="002C7800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2C7800" w:rsidRDefault="002C7800">
      <w:pPr>
        <w:pStyle w:val="ConsPlusNormal"/>
      </w:pPr>
    </w:p>
    <w:p w:rsidR="002C7800" w:rsidRDefault="002C7800">
      <w:pPr>
        <w:pStyle w:val="ConsPlusTitle"/>
        <w:jc w:val="center"/>
      </w:pPr>
      <w:r>
        <w:t>ПО КАКИМ ПРАВИЛАМ ДОЛЖНЫ ПРОВОДИТЬ ПРОВЕРКИ</w:t>
      </w:r>
    </w:p>
    <w:p w:rsidR="002C7800" w:rsidRDefault="002C7800">
      <w:pPr>
        <w:pStyle w:val="ConsPlusTitle"/>
        <w:jc w:val="center"/>
      </w:pPr>
      <w:r>
        <w:t>В ГОСЗАКУПКАХ: ОБЗОР ПОСТАНОВЛЕНИЯ</w:t>
      </w:r>
    </w:p>
    <w:p w:rsidR="002C7800" w:rsidRDefault="002C7800">
      <w:pPr>
        <w:pStyle w:val="ConsPlusNormal"/>
      </w:pPr>
    </w:p>
    <w:p w:rsidR="002C7800" w:rsidRDefault="002C7800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2C7800" w:rsidRDefault="002C7800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09.10.2020.</w:t>
      </w:r>
    </w:p>
    <w:p w:rsidR="002C7800" w:rsidRDefault="002C7800">
      <w:pPr>
        <w:pStyle w:val="ConsPlusNormal"/>
        <w:ind w:firstLine="540"/>
        <w:jc w:val="both"/>
      </w:pPr>
    </w:p>
    <w:p w:rsidR="002C7800" w:rsidRDefault="002C7800">
      <w:pPr>
        <w:pStyle w:val="ConsPlusNormal"/>
        <w:ind w:firstLine="540"/>
        <w:jc w:val="both"/>
      </w:pPr>
      <w:r>
        <w:t xml:space="preserve">Опубликовано постановление правительства с </w:t>
      </w:r>
      <w:hyperlink r:id="rId6" w:history="1">
        <w:r>
          <w:rPr>
            <w:color w:val="0000FF"/>
          </w:rPr>
          <w:t>правилами контроля</w:t>
        </w:r>
      </w:hyperlink>
      <w:r>
        <w:t xml:space="preserve"> в госзакупках. Они действуют </w:t>
      </w:r>
      <w:hyperlink r:id="rId7" w:history="1">
        <w:r>
          <w:rPr>
            <w:color w:val="0000FF"/>
          </w:rPr>
          <w:t>с 8 октября 2020 года</w:t>
        </w:r>
      </w:hyperlink>
      <w:r>
        <w:t>, за исключением отдельных положений. Определили порядок, сроки проведения плановых и внеплановых проверок, а субъектов контроля разделили по группам риска. Подробнее об этом в нашем обзоре.</w:t>
      </w:r>
    </w:p>
    <w:p w:rsidR="002C7800" w:rsidRDefault="002C7800">
      <w:pPr>
        <w:pStyle w:val="ConsPlusNormal"/>
        <w:ind w:firstLine="540"/>
        <w:jc w:val="both"/>
      </w:pPr>
    </w:p>
    <w:p w:rsidR="002C7800" w:rsidRDefault="002C7800">
      <w:pPr>
        <w:pStyle w:val="ConsPlusTitle"/>
        <w:ind w:firstLine="540"/>
        <w:jc w:val="both"/>
        <w:outlineLvl w:val="0"/>
      </w:pPr>
      <w:r>
        <w:t>Кого проверяют</w:t>
      </w:r>
    </w:p>
    <w:p w:rsidR="002C7800" w:rsidRDefault="002C7800">
      <w:pPr>
        <w:pStyle w:val="ConsPlusNormal"/>
        <w:spacing w:before="220"/>
        <w:ind w:firstLine="540"/>
        <w:jc w:val="both"/>
      </w:pPr>
      <w:r>
        <w:t xml:space="preserve">Правила применяются к субъектам контроля по </w:t>
      </w:r>
      <w:hyperlink r:id="rId8" w:history="1">
        <w:r>
          <w:rPr>
            <w:color w:val="0000FF"/>
          </w:rPr>
          <w:t>ч. 2 ст. 99</w:t>
        </w:r>
      </w:hyperlink>
      <w:r>
        <w:t xml:space="preserve"> Закона N 44-ФЗ. К ним, в частности, относятся:</w:t>
      </w:r>
    </w:p>
    <w:p w:rsidR="002C7800" w:rsidRDefault="002C7800">
      <w:pPr>
        <w:pStyle w:val="ConsPlusNormal"/>
        <w:spacing w:before="220"/>
        <w:ind w:firstLine="540"/>
        <w:jc w:val="both"/>
      </w:pPr>
      <w:r>
        <w:t>- заказчики всех уровней: федеральные, региональные и муниципальные;</w:t>
      </w:r>
    </w:p>
    <w:p w:rsidR="002C7800" w:rsidRDefault="002C7800">
      <w:pPr>
        <w:pStyle w:val="ConsPlusNormal"/>
        <w:spacing w:before="220"/>
        <w:ind w:firstLine="540"/>
        <w:jc w:val="both"/>
      </w:pPr>
      <w:r>
        <w:t>- контрактные службы и управляющие;</w:t>
      </w:r>
    </w:p>
    <w:p w:rsidR="002C7800" w:rsidRDefault="002C7800">
      <w:pPr>
        <w:pStyle w:val="ConsPlusNormal"/>
        <w:spacing w:before="220"/>
        <w:ind w:firstLine="540"/>
        <w:jc w:val="both"/>
      </w:pPr>
      <w:r>
        <w:t>- комиссии по закупкам;</w:t>
      </w:r>
    </w:p>
    <w:p w:rsidR="002C7800" w:rsidRDefault="002C7800">
      <w:pPr>
        <w:pStyle w:val="ConsPlusNormal"/>
        <w:spacing w:before="220"/>
        <w:ind w:firstLine="540"/>
        <w:jc w:val="both"/>
      </w:pPr>
      <w:r>
        <w:t xml:space="preserve">- операторы электронных площадок. Оператор ЕАТ "Березка" в число субъектов контроля </w:t>
      </w:r>
      <w:hyperlink r:id="rId9" w:history="1">
        <w:r>
          <w:rPr>
            <w:color w:val="0000FF"/>
          </w:rPr>
          <w:t>не входит</w:t>
        </w:r>
      </w:hyperlink>
      <w:r>
        <w:t>. Обжаловать его действия (бездействия) нужно в суде.</w:t>
      </w:r>
    </w:p>
    <w:p w:rsidR="002C7800" w:rsidRDefault="002C7800">
      <w:pPr>
        <w:pStyle w:val="ConsPlusNormal"/>
        <w:ind w:firstLine="540"/>
        <w:jc w:val="both"/>
      </w:pPr>
    </w:p>
    <w:p w:rsidR="002C7800" w:rsidRDefault="002C7800">
      <w:pPr>
        <w:pStyle w:val="ConsPlusTitle"/>
        <w:ind w:firstLine="540"/>
        <w:jc w:val="both"/>
        <w:outlineLvl w:val="0"/>
      </w:pPr>
      <w:r>
        <w:t>Правила контроля</w:t>
      </w:r>
    </w:p>
    <w:p w:rsidR="002C7800" w:rsidRDefault="002C7800">
      <w:pPr>
        <w:pStyle w:val="ConsPlusNormal"/>
        <w:spacing w:before="220"/>
        <w:ind w:firstLine="540"/>
        <w:jc w:val="both"/>
      </w:pPr>
      <w:r>
        <w:t xml:space="preserve">По документу </w:t>
      </w:r>
      <w:hyperlink r:id="rId10" w:history="1">
        <w:r>
          <w:rPr>
            <w:color w:val="0000FF"/>
          </w:rPr>
          <w:t>контролеры</w:t>
        </w:r>
      </w:hyperlink>
      <w:r>
        <w:t xml:space="preserve"> проводят плановые и внеплановые проверки. Они </w:t>
      </w:r>
      <w:hyperlink r:id="rId11" w:history="1">
        <w:r>
          <w:rPr>
            <w:color w:val="0000FF"/>
          </w:rPr>
          <w:t>взаимодействуют</w:t>
        </w:r>
      </w:hyperlink>
      <w:r>
        <w:t xml:space="preserve"> с субъектами контроля по почте (в том числе электронной) или по факсу. После проверки </w:t>
      </w:r>
      <w:hyperlink r:id="rId12" w:history="1">
        <w:r>
          <w:rPr>
            <w:color w:val="0000FF"/>
          </w:rPr>
          <w:t>могут выдать</w:t>
        </w:r>
      </w:hyperlink>
      <w:r>
        <w:t xml:space="preserve"> обязательное для исполнения предписание об устранении нарушений, в том числе об аннулировании закупки.</w:t>
      </w:r>
    </w:p>
    <w:p w:rsidR="002C7800" w:rsidRDefault="002C7800">
      <w:pPr>
        <w:pStyle w:val="ConsPlusNormal"/>
        <w:spacing w:before="220"/>
        <w:ind w:firstLine="540"/>
        <w:jc w:val="both"/>
      </w:pPr>
      <w:r>
        <w:t xml:space="preserve">Контролеры привлекут правоохранительные органы, если им мешают в получении информации и документов о закупке. Например, если заказчик </w:t>
      </w:r>
      <w:hyperlink r:id="rId13" w:history="1">
        <w:r>
          <w:rPr>
            <w:color w:val="0000FF"/>
          </w:rPr>
          <w:t>откажется пускать</w:t>
        </w:r>
      </w:hyperlink>
      <w:r>
        <w:t xml:space="preserve"> </w:t>
      </w:r>
      <w:proofErr w:type="gramStart"/>
      <w:r>
        <w:t>проверяющих</w:t>
      </w:r>
      <w:proofErr w:type="gramEnd"/>
      <w:r>
        <w:t xml:space="preserve"> в помещение.</w:t>
      </w:r>
    </w:p>
    <w:p w:rsidR="002C7800" w:rsidRDefault="002C7800">
      <w:pPr>
        <w:pStyle w:val="ConsPlusNormal"/>
        <w:spacing w:before="220"/>
        <w:ind w:firstLine="540"/>
        <w:jc w:val="both"/>
      </w:pPr>
      <w:r>
        <w:t xml:space="preserve">Все права и обязанности субъектов контроля и проверяющих перечислены в </w:t>
      </w:r>
      <w:hyperlink r:id="rId14" w:history="1">
        <w:r>
          <w:rPr>
            <w:color w:val="0000FF"/>
          </w:rPr>
          <w:t>главах III</w:t>
        </w:r>
      </w:hyperlink>
      <w:r>
        <w:t xml:space="preserve"> и </w:t>
      </w:r>
      <w:hyperlink r:id="rId15" w:history="1">
        <w:r>
          <w:rPr>
            <w:color w:val="0000FF"/>
          </w:rPr>
          <w:t>IV</w:t>
        </w:r>
      </w:hyperlink>
      <w:r>
        <w:t xml:space="preserve"> правил.</w:t>
      </w:r>
    </w:p>
    <w:p w:rsidR="002C7800" w:rsidRDefault="002C7800">
      <w:pPr>
        <w:pStyle w:val="ConsPlusNormal"/>
        <w:spacing w:before="220"/>
        <w:ind w:firstLine="540"/>
        <w:jc w:val="both"/>
      </w:pPr>
      <w:r>
        <w:rPr>
          <w:b/>
        </w:rPr>
        <w:t>Внеплановая проверка</w:t>
      </w:r>
      <w:r>
        <w:t xml:space="preserve"> </w:t>
      </w:r>
      <w:hyperlink r:id="rId16" w:history="1">
        <w:r>
          <w:rPr>
            <w:color w:val="0000FF"/>
          </w:rPr>
          <w:t>займет</w:t>
        </w:r>
      </w:hyperlink>
      <w:r>
        <w:t xml:space="preserve"> не больше 10 рабочих дней со дня принятия решения о ней. Для закупок с гостайной - не более 20 рабочих дней.</w:t>
      </w:r>
    </w:p>
    <w:p w:rsidR="002C7800" w:rsidRDefault="002C7800">
      <w:pPr>
        <w:pStyle w:val="ConsPlusNormal"/>
        <w:spacing w:before="220"/>
        <w:ind w:firstLine="540"/>
        <w:jc w:val="both"/>
      </w:pPr>
      <w:r>
        <w:t xml:space="preserve">При необходимости (например, когда </w:t>
      </w:r>
      <w:proofErr w:type="gramStart"/>
      <w:r>
        <w:t>нужна</w:t>
      </w:r>
      <w:proofErr w:type="gramEnd"/>
      <w:r>
        <w:t xml:space="preserve"> допинформация), сроки </w:t>
      </w:r>
      <w:hyperlink r:id="rId17" w:history="1">
        <w:r>
          <w:rPr>
            <w:color w:val="0000FF"/>
          </w:rPr>
          <w:t>могут увеличить</w:t>
        </w:r>
      </w:hyperlink>
      <w:r>
        <w:t xml:space="preserve"> однократно не более чем на 10 рабочих дней. Об этом </w:t>
      </w:r>
      <w:hyperlink r:id="rId18" w:history="1">
        <w:r>
          <w:rPr>
            <w:color w:val="0000FF"/>
          </w:rPr>
          <w:t>контролеры оповестят</w:t>
        </w:r>
      </w:hyperlink>
      <w:r>
        <w:t xml:space="preserve"> в реестре проверок и (или) в ЕИС. После 1 июля 2021 года уведомлять по почте и факсу </w:t>
      </w:r>
      <w:hyperlink r:id="rId19" w:history="1">
        <w:r>
          <w:rPr>
            <w:color w:val="0000FF"/>
          </w:rPr>
          <w:t>не будут</w:t>
        </w:r>
      </w:hyperlink>
      <w:r>
        <w:t>.</w:t>
      </w:r>
    </w:p>
    <w:p w:rsidR="002C7800" w:rsidRDefault="002C7800">
      <w:pPr>
        <w:pStyle w:val="ConsPlusNormal"/>
        <w:spacing w:before="220"/>
        <w:ind w:firstLine="540"/>
        <w:jc w:val="both"/>
      </w:pPr>
      <w:r>
        <w:t xml:space="preserve">Основания для проверки перечислены в </w:t>
      </w:r>
      <w:hyperlink r:id="rId20" w:history="1">
        <w:r>
          <w:rPr>
            <w:color w:val="0000FF"/>
          </w:rPr>
          <w:t>главе V</w:t>
        </w:r>
      </w:hyperlink>
      <w:r>
        <w:t xml:space="preserve"> правил. Это может быть, например, </w:t>
      </w:r>
      <w:hyperlink r:id="rId21" w:history="1">
        <w:r>
          <w:rPr>
            <w:color w:val="0000FF"/>
          </w:rPr>
          <w:t>жалоба участника закупки</w:t>
        </w:r>
      </w:hyperlink>
      <w:r>
        <w:t>, даже если ее вернут без рассмотрения.</w:t>
      </w:r>
    </w:p>
    <w:p w:rsidR="002C7800" w:rsidRDefault="002C7800">
      <w:pPr>
        <w:pStyle w:val="ConsPlusNormal"/>
        <w:spacing w:before="220"/>
        <w:ind w:firstLine="540"/>
        <w:jc w:val="both"/>
      </w:pPr>
      <w:r>
        <w:rPr>
          <w:b/>
        </w:rPr>
        <w:t>Плановая проверка</w:t>
      </w:r>
      <w:r>
        <w:t xml:space="preserve"> </w:t>
      </w:r>
      <w:hyperlink r:id="rId22" w:history="1">
        <w:r>
          <w:rPr>
            <w:color w:val="0000FF"/>
          </w:rPr>
          <w:t>займет</w:t>
        </w:r>
      </w:hyperlink>
      <w:r>
        <w:t xml:space="preserve"> не больше 20 рабочих дней со дня начала ее проведения. Ее </w:t>
      </w:r>
      <w:hyperlink r:id="rId23" w:history="1">
        <w:r>
          <w:rPr>
            <w:color w:val="0000FF"/>
          </w:rPr>
          <w:t>могут продлить</w:t>
        </w:r>
      </w:hyperlink>
      <w:r>
        <w:t xml:space="preserve"> однократно не более чем на 20 рабочих дней. Порядок оповещения тот же, что и при внеплановых проверках. Плановые проверки </w:t>
      </w:r>
      <w:hyperlink r:id="rId24" w:history="1">
        <w:r>
          <w:rPr>
            <w:color w:val="0000FF"/>
          </w:rPr>
          <w:t>проводятся</w:t>
        </w:r>
      </w:hyperlink>
      <w:r>
        <w:t xml:space="preserve"> с периодичностью согласно </w:t>
      </w:r>
      <w:hyperlink r:id="rId25" w:history="1">
        <w:r>
          <w:rPr>
            <w:color w:val="0000FF"/>
          </w:rPr>
          <w:t>ч. ч. 13</w:t>
        </w:r>
      </w:hyperlink>
      <w:r>
        <w:t xml:space="preserve"> и </w:t>
      </w:r>
      <w:hyperlink r:id="rId26" w:history="1">
        <w:r>
          <w:rPr>
            <w:color w:val="0000FF"/>
          </w:rPr>
          <w:t>14</w:t>
        </w:r>
      </w:hyperlink>
      <w:r>
        <w:t xml:space="preserve"> Закона N 44-ФЗ.</w:t>
      </w:r>
    </w:p>
    <w:p w:rsidR="002C7800" w:rsidRDefault="002C7800">
      <w:pPr>
        <w:pStyle w:val="ConsPlusNormal"/>
        <w:spacing w:before="220"/>
        <w:ind w:firstLine="540"/>
        <w:jc w:val="both"/>
      </w:pPr>
      <w:r>
        <w:t xml:space="preserve">Такие проверки проводятся </w:t>
      </w:r>
      <w:hyperlink r:id="rId27" w:history="1">
        <w:r>
          <w:rPr>
            <w:color w:val="0000FF"/>
          </w:rPr>
          <w:t>по плану</w:t>
        </w:r>
      </w:hyperlink>
      <w:r>
        <w:t>, который утвержден руководителем контрольного органа на год. На их частоту повлияет то, к какой группе риска относится субъект контроля.</w:t>
      </w:r>
    </w:p>
    <w:p w:rsidR="002C7800" w:rsidRDefault="002C7800">
      <w:pPr>
        <w:pStyle w:val="ConsPlusNormal"/>
        <w:spacing w:before="220"/>
        <w:ind w:firstLine="540"/>
        <w:jc w:val="both"/>
      </w:pPr>
      <w:r>
        <w:t xml:space="preserve">Контролеры </w:t>
      </w:r>
      <w:hyperlink r:id="rId28" w:history="1">
        <w:r>
          <w:rPr>
            <w:color w:val="0000FF"/>
          </w:rPr>
          <w:t>проверят</w:t>
        </w:r>
      </w:hyperlink>
      <w:r>
        <w:t xml:space="preserve"> закупки за последние 3 года. Сделают они это в 2 этапа: </w:t>
      </w:r>
      <w:hyperlink r:id="rId29" w:history="1">
        <w:r>
          <w:rPr>
            <w:color w:val="0000FF"/>
          </w:rPr>
          <w:t>сначала</w:t>
        </w:r>
      </w:hyperlink>
      <w:r>
        <w:t xml:space="preserve"> незавершенные закупки, </w:t>
      </w:r>
      <w:hyperlink r:id="rId30" w:history="1">
        <w:r>
          <w:rPr>
            <w:color w:val="0000FF"/>
          </w:rPr>
          <w:t>потом</w:t>
        </w:r>
      </w:hyperlink>
      <w:r>
        <w:t xml:space="preserve"> - те, по которым заключены контракты.</w:t>
      </w:r>
    </w:p>
    <w:p w:rsidR="002C7800" w:rsidRDefault="002C7800">
      <w:pPr>
        <w:pStyle w:val="ConsPlusNormal"/>
        <w:ind w:firstLine="540"/>
        <w:jc w:val="both"/>
      </w:pPr>
    </w:p>
    <w:p w:rsidR="002C7800" w:rsidRDefault="002C7800">
      <w:pPr>
        <w:pStyle w:val="ConsPlusTitle"/>
        <w:ind w:firstLine="540"/>
        <w:jc w:val="both"/>
        <w:outlineLvl w:val="0"/>
      </w:pPr>
      <w:r>
        <w:t>Как определят группу риска субъекта контроля</w:t>
      </w:r>
    </w:p>
    <w:p w:rsidR="002C7800" w:rsidRDefault="002C7800">
      <w:pPr>
        <w:pStyle w:val="ConsPlusNormal"/>
        <w:spacing w:before="220"/>
        <w:ind w:firstLine="540"/>
        <w:jc w:val="both"/>
      </w:pPr>
      <w:r>
        <w:t xml:space="preserve">Предусмотрели </w:t>
      </w:r>
      <w:hyperlink r:id="rId31" w:history="1">
        <w:r>
          <w:rPr>
            <w:color w:val="0000FF"/>
          </w:rPr>
          <w:t>3 группы риска</w:t>
        </w:r>
      </w:hyperlink>
      <w:r>
        <w:t>. Их определяют на основании критериев по балльной системе оценок:</w:t>
      </w:r>
    </w:p>
    <w:p w:rsidR="002C7800" w:rsidRDefault="002C7800">
      <w:pPr>
        <w:pStyle w:val="ConsPlusNormal"/>
        <w:spacing w:before="220"/>
        <w:ind w:firstLine="540"/>
        <w:jc w:val="both"/>
      </w:pPr>
      <w:r>
        <w:t xml:space="preserve">- </w:t>
      </w:r>
      <w:hyperlink r:id="rId32" w:history="1">
        <w:proofErr w:type="gramStart"/>
        <w:r>
          <w:rPr>
            <w:color w:val="0000FF"/>
          </w:rPr>
          <w:t>высокая</w:t>
        </w:r>
        <w:proofErr w:type="gramEnd"/>
      </w:hyperlink>
      <w:r>
        <w:t xml:space="preserve"> - от 60 до 100 баллов включительно;</w:t>
      </w:r>
    </w:p>
    <w:p w:rsidR="002C7800" w:rsidRDefault="002C7800">
      <w:pPr>
        <w:pStyle w:val="ConsPlusNormal"/>
        <w:spacing w:before="220"/>
        <w:ind w:firstLine="540"/>
        <w:jc w:val="both"/>
      </w:pPr>
      <w:r>
        <w:t xml:space="preserve">- </w:t>
      </w:r>
      <w:hyperlink r:id="rId33" w:history="1">
        <w:proofErr w:type="gramStart"/>
        <w:r>
          <w:rPr>
            <w:color w:val="0000FF"/>
          </w:rPr>
          <w:t>средняя</w:t>
        </w:r>
        <w:proofErr w:type="gramEnd"/>
      </w:hyperlink>
      <w:r>
        <w:t xml:space="preserve"> - от 30 до 60 баллов включительно;</w:t>
      </w:r>
    </w:p>
    <w:p w:rsidR="002C7800" w:rsidRDefault="002C7800">
      <w:pPr>
        <w:pStyle w:val="ConsPlusNormal"/>
        <w:spacing w:before="220"/>
        <w:ind w:firstLine="540"/>
        <w:jc w:val="both"/>
      </w:pPr>
      <w:r>
        <w:t xml:space="preserve">- </w:t>
      </w:r>
      <w:hyperlink r:id="rId34" w:history="1">
        <w:proofErr w:type="gramStart"/>
        <w:r>
          <w:rPr>
            <w:color w:val="0000FF"/>
          </w:rPr>
          <w:t>низкая</w:t>
        </w:r>
        <w:proofErr w:type="gramEnd"/>
      </w:hyperlink>
      <w:r>
        <w:t xml:space="preserve"> - до 30 баллов включительно.</w:t>
      </w:r>
    </w:p>
    <w:p w:rsidR="002C7800" w:rsidRDefault="002C7800">
      <w:pPr>
        <w:pStyle w:val="ConsPlusNormal"/>
        <w:spacing w:before="220"/>
        <w:ind w:firstLine="540"/>
        <w:jc w:val="both"/>
      </w:pPr>
      <w:r>
        <w:t xml:space="preserve">На отнесение к той или иной категории риска </w:t>
      </w:r>
      <w:hyperlink r:id="rId35" w:history="1">
        <w:r>
          <w:rPr>
            <w:color w:val="0000FF"/>
          </w:rPr>
          <w:t>повлияет</w:t>
        </w:r>
      </w:hyperlink>
      <w:r>
        <w:t xml:space="preserve">, например, количество случаев неисполнения предписаний контролеров. Критерии и категорию риска определят по установленным формулам. Такой порядок заработает </w:t>
      </w:r>
      <w:hyperlink r:id="rId36" w:history="1">
        <w:r>
          <w:rPr>
            <w:color w:val="0000FF"/>
          </w:rPr>
          <w:t>с 1 июля 2022 года</w:t>
        </w:r>
      </w:hyperlink>
      <w:r>
        <w:t>.</w:t>
      </w:r>
    </w:p>
    <w:p w:rsidR="002C7800" w:rsidRDefault="002C7800">
      <w:pPr>
        <w:pStyle w:val="ConsPlusNormal"/>
        <w:ind w:firstLine="540"/>
        <w:jc w:val="both"/>
      </w:pPr>
    </w:p>
    <w:p w:rsidR="002C7800" w:rsidRDefault="002C7800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37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01.10.2020 N 1576</w:t>
      </w:r>
    </w:p>
    <w:p w:rsidR="002C7800" w:rsidRDefault="002C7800">
      <w:pPr>
        <w:pStyle w:val="ConsPlusNormal"/>
        <w:ind w:firstLine="540"/>
        <w:jc w:val="both"/>
      </w:pPr>
    </w:p>
    <w:p w:rsidR="002C7800" w:rsidRDefault="002C7800">
      <w:pPr>
        <w:pStyle w:val="ConsPlusNormal"/>
        <w:ind w:firstLine="540"/>
        <w:jc w:val="both"/>
      </w:pPr>
    </w:p>
    <w:p w:rsidR="002C7800" w:rsidRDefault="002C78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7FB" w:rsidRDefault="00DF77FB">
      <w:bookmarkStart w:id="0" w:name="_GoBack"/>
      <w:bookmarkEnd w:id="0"/>
    </w:p>
    <w:sectPr w:rsidR="00DF77FB" w:rsidSect="004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00"/>
    <w:rsid w:val="002C7800"/>
    <w:rsid w:val="00D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7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8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78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8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5156209511290CA0AFEDDA877EBFC9621528F0FB2E8E08586A90C9C77ACC14F229B951BB7C8F0EC18054EB24DADBBA30E0B14BC04Ec5YBI" TargetMode="External"/><Relationship Id="rId13" Type="http://schemas.openxmlformats.org/officeDocument/2006/relationships/hyperlink" Target="consultantplus://offline/ref=B35156209511290CA0AFEDDA877EBFC962162DF7FB2E8E08586A90C9C77ACC14F229B951BA7D86019CDA44EF6D8FDFA438FCAE4BDE4E5B31c5Y0I" TargetMode="External"/><Relationship Id="rId18" Type="http://schemas.openxmlformats.org/officeDocument/2006/relationships/hyperlink" Target="consultantplus://offline/ref=B35156209511290CA0AFEDDA877EBFC962162DF7FB2E8E08586A90C9C77ACC14F229B951BA7D86069CDA44EF6D8FDFA438FCAE4BDE4E5B31c5Y0I" TargetMode="External"/><Relationship Id="rId26" Type="http://schemas.openxmlformats.org/officeDocument/2006/relationships/hyperlink" Target="consultantplus://offline/ref=B35156209511290CA0AFEDDA877EBFC9621528F0FB2E8E08586A90C9C77ACC14F229B951BA7C82079CDA44EF6D8FDFA438FCAE4BDE4E5B31c5Y0I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5156209511290CA0AFEDDA877EBFC962162DF7FB2E8E08586A90C9C77ACC14F229B951BA7D860C95DA44EF6D8FDFA438FCAE4BDE4E5B31c5Y0I" TargetMode="External"/><Relationship Id="rId34" Type="http://schemas.openxmlformats.org/officeDocument/2006/relationships/hyperlink" Target="consultantplus://offline/ref=B35156209511290CA0AFEDDA877EBFC962162DF7FB2E8E08586A90C9C77ACC14F229B951BA7D840397DA44EF6D8FDFA438FCAE4BDE4E5B31c5Y0I" TargetMode="External"/><Relationship Id="rId7" Type="http://schemas.openxmlformats.org/officeDocument/2006/relationships/hyperlink" Target="consultantplus://offline/ref=B35156209511290CA0AFEDDA877EBFC962162DF7FB2E8E08586A90C9C77ACC14F229B951BA7D86059DDA44EF6D8FDFA438FCAE4BDE4E5B31c5Y0I" TargetMode="External"/><Relationship Id="rId12" Type="http://schemas.openxmlformats.org/officeDocument/2006/relationships/hyperlink" Target="consultantplus://offline/ref=B35156209511290CA0AFEDDA877EBFC962162DF7FB2E8E08586A90C9C77ACC14F229B951BA7D860695DA44EF6D8FDFA438FCAE4BDE4E5B31c5Y0I" TargetMode="External"/><Relationship Id="rId17" Type="http://schemas.openxmlformats.org/officeDocument/2006/relationships/hyperlink" Target="consultantplus://offline/ref=B35156209511290CA0AFEDDA877EBFC962162DF7FB2E8E08586A90C9C77ACC14F229B951BA7D86069DDA44EF6D8FDFA438FCAE4BDE4E5B31c5Y0I" TargetMode="External"/><Relationship Id="rId25" Type="http://schemas.openxmlformats.org/officeDocument/2006/relationships/hyperlink" Target="consultantplus://offline/ref=B35156209511290CA0AFEDDA877EBFC9621528F0FB2E8E08586A90C9C77ACC14F229B951BA7C850EC18054EB24DADBBA30E0B14BC04Ec5YBI" TargetMode="External"/><Relationship Id="rId33" Type="http://schemas.openxmlformats.org/officeDocument/2006/relationships/hyperlink" Target="consultantplus://offline/ref=B35156209511290CA0AFEDDA877EBFC962162DF7FB2E8E08586A90C9C77ACC14F229B951BA7D840394DA44EF6D8FDFA438FCAE4BDE4E5B31c5Y0I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5156209511290CA0AFEDDA877EBFC962162DF7FB2E8E08586A90C9C77ACC14F229B951BA7D860692DA44EF6D8FDFA438FCAE4BDE4E5B31c5Y0I" TargetMode="External"/><Relationship Id="rId20" Type="http://schemas.openxmlformats.org/officeDocument/2006/relationships/hyperlink" Target="consultantplus://offline/ref=B35156209511290CA0AFEDDA877EBFC962162DF7FB2E8E08586A90C9C77ACC14F229B951BA7D860D93DA44EF6D8FDFA438FCAE4BDE4E5B31c5Y0I" TargetMode="External"/><Relationship Id="rId29" Type="http://schemas.openxmlformats.org/officeDocument/2006/relationships/hyperlink" Target="consultantplus://offline/ref=B35156209511290CA0AFEDDA877EBFC962162DF7FB2E8E08586A90C9C77ACC14F229B951BA7D870C9CDA44EF6D8FDFA438FCAE4BDE4E5B31c5Y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5156209511290CA0AFEDDA877EBFC962162DF7FB2E8E08586A90C9C77ACC14F229B951BA7D860496DA44EF6D8FDFA438FCAE4BDE4E5B31c5Y0I" TargetMode="External"/><Relationship Id="rId11" Type="http://schemas.openxmlformats.org/officeDocument/2006/relationships/hyperlink" Target="consultantplus://offline/ref=B35156209511290CA0AFEDDA877EBFC962162DF7FB2E8E08586A90C9C77ACC14F229B951BA7D860090DA44EF6D8FDFA438FCAE4BDE4E5B31c5Y0I" TargetMode="External"/><Relationship Id="rId24" Type="http://schemas.openxmlformats.org/officeDocument/2006/relationships/hyperlink" Target="consultantplus://offline/ref=B35156209511290CA0AFEDDA877EBFC962162DF7FB2E8E08586A90C9C77ACC14F229B951BA7D860091DA44EF6D8FDFA438FCAE4BDE4E5B31c5Y0I" TargetMode="External"/><Relationship Id="rId32" Type="http://schemas.openxmlformats.org/officeDocument/2006/relationships/hyperlink" Target="consultantplus://offline/ref=B35156209511290CA0AFEDDA877EBFC962162DF7FB2E8E08586A90C9C77ACC14F229B951BA7D840395DA44EF6D8FDFA438FCAE4BDE4E5B31c5Y0I" TargetMode="External"/><Relationship Id="rId37" Type="http://schemas.openxmlformats.org/officeDocument/2006/relationships/hyperlink" Target="consultantplus://offline/ref=B35156209511290CA0AFEDDA877EBFC962162DF7FB2E8E08586A90C9C77ACC14E029E15DBA74980497CF12BE2BcDYA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35156209511290CA0AFEDDA877EBFC962162DF7FB2E8E08586A90C9C77ACC14F229B951BA7D860291DA44EF6D8FDFA438FCAE4BDE4E5B31c5Y0I" TargetMode="External"/><Relationship Id="rId23" Type="http://schemas.openxmlformats.org/officeDocument/2006/relationships/hyperlink" Target="consultantplus://offline/ref=B35156209511290CA0AFEDDA877EBFC962162DF7FB2E8E08586A90C9C77ACC14F229B951BA7D860196DA44EF6D8FDFA438FCAE4BDE4E5B31c5Y0I" TargetMode="External"/><Relationship Id="rId28" Type="http://schemas.openxmlformats.org/officeDocument/2006/relationships/hyperlink" Target="consultantplus://offline/ref=B35156209511290CA0AFEDDA877EBFC962162DF7FB2E8E08586A90C9C77ACC14F229B951BA7D87039DDA44EF6D8FDFA438FCAE4BDE4E5B31c5Y0I" TargetMode="External"/><Relationship Id="rId36" Type="http://schemas.openxmlformats.org/officeDocument/2006/relationships/hyperlink" Target="consultantplus://offline/ref=B35156209511290CA0AFEDDA877EBFC962162DF7FB2E8E08586A90C9C77ACC14F229B951BA7D86059CDA44EF6D8FDFA438FCAE4BDE4E5B31c5Y0I" TargetMode="External"/><Relationship Id="rId10" Type="http://schemas.openxmlformats.org/officeDocument/2006/relationships/hyperlink" Target="consultantplus://offline/ref=B35156209511290CA0AFF1D0920AEA9A6C132EF3F72A8E08586A90C9C77ACC14E029E15DBA74980497CF12BE2BcDYAI" TargetMode="External"/><Relationship Id="rId19" Type="http://schemas.openxmlformats.org/officeDocument/2006/relationships/hyperlink" Target="consultantplus://offline/ref=B35156209511290CA0AFEDDA877EBFC962162DF7FB2E8E08586A90C9C77ACC14F229B951BA7D860195DA44EF6D8FDFA438FCAE4BDE4E5B31c5Y0I" TargetMode="External"/><Relationship Id="rId31" Type="http://schemas.openxmlformats.org/officeDocument/2006/relationships/hyperlink" Target="consultantplus://offline/ref=B35156209511290CA0AFEDDA877EBFC962162DF7FB2E8E08586A90C9C77ACC14F229B951BA7D84079CDA44EF6D8FDFA438FCAE4BDE4E5B31c5Y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5156209511290CA0AFF0CE951685CF3F1D28FDF52E8D5E0F68C19CC97FC444BA39F714B77C860595D011B57D8B96F13CE2A657C14E453150CEc7Y5I" TargetMode="External"/><Relationship Id="rId14" Type="http://schemas.openxmlformats.org/officeDocument/2006/relationships/hyperlink" Target="consultantplus://offline/ref=B35156209511290CA0AFEDDA877EBFC962162DF7FB2E8E08586A90C9C77ACC14F229B951BA7D860397DA44EF6D8FDFA438FCAE4BDE4E5B31c5Y0I" TargetMode="External"/><Relationship Id="rId22" Type="http://schemas.openxmlformats.org/officeDocument/2006/relationships/hyperlink" Target="consultantplus://offline/ref=B35156209511290CA0AFEDDA877EBFC962162DF7FB2E8E08586A90C9C77ACC14F229B951BA7D860197DA44EF6D8FDFA438FCAE4BDE4E5B31c5Y0I" TargetMode="External"/><Relationship Id="rId27" Type="http://schemas.openxmlformats.org/officeDocument/2006/relationships/hyperlink" Target="consultantplus://offline/ref=B35156209511290CA0AFEDDA877EBFC962162DF7FB2E8E08586A90C9C77ACC14F229B951BA7D870393DA44EF6D8FDFA438FCAE4BDE4E5B31c5Y0I" TargetMode="External"/><Relationship Id="rId30" Type="http://schemas.openxmlformats.org/officeDocument/2006/relationships/hyperlink" Target="consultantplus://offline/ref=B35156209511290CA0AFEDDA877EBFC962162DF7FB2E8E08586A90C9C77ACC14F229B951BA7D840594DA44EF6D8FDFA438FCAE4BDE4E5B31c5Y0I" TargetMode="External"/><Relationship Id="rId35" Type="http://schemas.openxmlformats.org/officeDocument/2006/relationships/hyperlink" Target="consultantplus://offline/ref=B35156209511290CA0AFEDDA877EBFC962162DF7FB2E8E08586A90C9C77ACC14F229B951BA7D840695DA44EF6D8FDFA438FCAE4BDE4E5B31c5Y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2020-12-09T08:24:00Z</dcterms:created>
  <dcterms:modified xsi:type="dcterms:W3CDTF">2020-12-09T08:24:00Z</dcterms:modified>
</cp:coreProperties>
</file>