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7E" w:rsidRDefault="007560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5607E" w:rsidRDefault="0075607E">
      <w:pPr>
        <w:pStyle w:val="ConsPlusNormal"/>
        <w:jc w:val="both"/>
        <w:outlineLvl w:val="0"/>
      </w:pPr>
    </w:p>
    <w:p w:rsidR="0075607E" w:rsidRDefault="0075607E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75607E" w:rsidRDefault="0075607E">
      <w:pPr>
        <w:pStyle w:val="ConsPlusNormal"/>
        <w:ind w:firstLine="540"/>
        <w:jc w:val="both"/>
      </w:pPr>
    </w:p>
    <w:p w:rsidR="0075607E" w:rsidRDefault="0075607E">
      <w:pPr>
        <w:pStyle w:val="ConsPlusTitle"/>
        <w:jc w:val="center"/>
      </w:pPr>
      <w:r>
        <w:t>КОНТРОЛИРОВАТЬ СОБЛЮДЕНИЕ ОБЪЕМА ФИНАНСИРОВАНИЯ</w:t>
      </w:r>
    </w:p>
    <w:p w:rsidR="0075607E" w:rsidRDefault="0075607E">
      <w:pPr>
        <w:pStyle w:val="ConsPlusTitle"/>
        <w:jc w:val="center"/>
      </w:pPr>
      <w:r>
        <w:t>В ГОСЗАКУПКАХ БУДУТ ПО НОВЫМ ПРАВИЛАМ</w:t>
      </w:r>
    </w:p>
    <w:p w:rsidR="0075607E" w:rsidRDefault="0075607E">
      <w:pPr>
        <w:pStyle w:val="ConsPlusNormal"/>
        <w:jc w:val="both"/>
      </w:pPr>
    </w:p>
    <w:p w:rsidR="0075607E" w:rsidRDefault="0075607E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"КонсультантПлюс".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14.08.2020.</w:t>
      </w:r>
    </w:p>
    <w:p w:rsidR="0075607E" w:rsidRDefault="0075607E">
      <w:pPr>
        <w:pStyle w:val="ConsPlusNormal"/>
        <w:ind w:firstLine="540"/>
        <w:jc w:val="both"/>
      </w:pPr>
    </w:p>
    <w:p w:rsidR="0075607E" w:rsidRDefault="0075607E">
      <w:pPr>
        <w:pStyle w:val="ConsPlusNormal"/>
        <w:ind w:firstLine="540"/>
        <w:jc w:val="both"/>
      </w:pPr>
      <w:r>
        <w:t xml:space="preserve">Правительство утвердило новый порядок, по которому проверяется соответствие документов утвержденному финансовому обеспечению. Он теперь соотносится с правилами контроля по </w:t>
      </w:r>
      <w:hyperlink r:id="rId6" w:history="1">
        <w:r>
          <w:rPr>
            <w:color w:val="0000FF"/>
          </w:rPr>
          <w:t>ч. 5</w:t>
        </w:r>
      </w:hyperlink>
      <w:r>
        <w:t xml:space="preserve"> и </w:t>
      </w:r>
      <w:hyperlink r:id="rId7" w:history="1">
        <w:r>
          <w:rPr>
            <w:color w:val="0000FF"/>
          </w:rPr>
          <w:t>5.1 ст. 99</w:t>
        </w:r>
      </w:hyperlink>
      <w:r>
        <w:t xml:space="preserve"> Закона N 44-ФЗ, вступившими в силу 1 апреля 2020 года.</w:t>
      </w:r>
    </w:p>
    <w:p w:rsidR="0075607E" w:rsidRDefault="0075607E">
      <w:pPr>
        <w:pStyle w:val="ConsPlusTitle"/>
        <w:spacing w:before="220"/>
        <w:ind w:firstLine="540"/>
        <w:jc w:val="both"/>
        <w:outlineLvl w:val="0"/>
      </w:pPr>
      <w:r>
        <w:t>Что будут контролировать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 xml:space="preserve">Планы-графики и приложения к ним, извещения, протоколы определения поставщиков, проекты контрактов, а также выписки из приглашений и проектов контрактов по закрытым процедурам </w:t>
      </w:r>
      <w:hyperlink r:id="rId8" w:history="1">
        <w:r>
          <w:rPr>
            <w:color w:val="0000FF"/>
          </w:rPr>
          <w:t>будут проверять</w:t>
        </w:r>
      </w:hyperlink>
      <w:r>
        <w:t xml:space="preserve"> по двум показателям: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>- соблюдение объема финансового обеспечения;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>- соответствие ИКЗ.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>В некоторых случаях контроля не будет (</w:t>
      </w:r>
      <w:hyperlink r:id="rId9" w:history="1">
        <w:r>
          <w:rPr>
            <w:color w:val="0000FF"/>
          </w:rPr>
          <w:t>п. п. 15</w:t>
        </w:r>
      </w:hyperlink>
      <w:r>
        <w:t xml:space="preserve">, </w:t>
      </w:r>
      <w:hyperlink r:id="rId10" w:history="1">
        <w:r>
          <w:rPr>
            <w:color w:val="0000FF"/>
          </w:rPr>
          <w:t>23</w:t>
        </w:r>
      </w:hyperlink>
      <w:r>
        <w:t xml:space="preserve"> правил). К исключениям относятся, в частности: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>- закупки на территории иностранного государства для обеспечения заказчиков, которые там ведут деятельность;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>- закупки услуг по предоставлению кредитов;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>- закупки для заключения энергосервисных контрактов.</w:t>
      </w:r>
    </w:p>
    <w:p w:rsidR="0075607E" w:rsidRDefault="0075607E">
      <w:pPr>
        <w:pStyle w:val="ConsPlusTitle"/>
        <w:spacing w:before="220"/>
        <w:ind w:firstLine="540"/>
        <w:jc w:val="both"/>
        <w:outlineLvl w:val="0"/>
      </w:pPr>
      <w:r>
        <w:t>Как будут проверять соблюдение объема финансового обеспечения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 xml:space="preserve">Контроль </w:t>
      </w:r>
      <w:hyperlink r:id="rId11" w:history="1">
        <w:r>
          <w:rPr>
            <w:color w:val="0000FF"/>
          </w:rPr>
          <w:t>будут проводить</w:t>
        </w:r>
      </w:hyperlink>
      <w:r>
        <w:t xml:space="preserve"> автоматически в ЕИС, если проверяемая информация (документы) размещается в системе. Если план-график предусматривает закупки, которые будут оплачены после планового периода, отдельно </w:t>
      </w:r>
      <w:hyperlink r:id="rId12" w:history="1">
        <w:r>
          <w:rPr>
            <w:color w:val="0000FF"/>
          </w:rPr>
          <w:t>нужно направить</w:t>
        </w:r>
      </w:hyperlink>
      <w:r>
        <w:t xml:space="preserve"> сведения об объемах средств, позволяющих заключить госконтракт на срок, превышающий срок действия доведенных ЛБО.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 xml:space="preserve">В ряде случаев придется направить контролерам сведения на бумаге и при наличии технической возможности на съемном машинном носителе. Это потребуется, например, при некоторых закупках у единственного поставщика. Перечень таких ситуаций приведен в </w:t>
      </w:r>
      <w:hyperlink r:id="rId13" w:history="1">
        <w:r>
          <w:rPr>
            <w:color w:val="0000FF"/>
          </w:rPr>
          <w:t>п. 13</w:t>
        </w:r>
      </w:hyperlink>
      <w:r>
        <w:t xml:space="preserve"> правил.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 xml:space="preserve">Срок размещения сведений в ЕИС после проверки зависит от типа документа. В частности, для плана-графика контролеры </w:t>
      </w:r>
      <w:hyperlink r:id="rId14" w:history="1">
        <w:r>
          <w:rPr>
            <w:color w:val="0000FF"/>
          </w:rPr>
          <w:t>сформируют</w:t>
        </w:r>
      </w:hyperlink>
      <w:r>
        <w:t xml:space="preserve"> в системе уведомление о его соответствии правилам не позднее 1 рабочего дня, следующего за днем поступления документа. В противном случае заказчику </w:t>
      </w:r>
      <w:hyperlink r:id="rId15" w:history="1">
        <w:r>
          <w:rPr>
            <w:color w:val="0000FF"/>
          </w:rPr>
          <w:t>направят</w:t>
        </w:r>
      </w:hyperlink>
      <w:r>
        <w:t xml:space="preserve"> протокол с указанием нарушений. Приложение к плану-графику </w:t>
      </w:r>
      <w:hyperlink r:id="rId16" w:history="1">
        <w:r>
          <w:rPr>
            <w:color w:val="0000FF"/>
          </w:rPr>
          <w:t>проверят</w:t>
        </w:r>
      </w:hyperlink>
      <w:r>
        <w:t xml:space="preserve"> не позднее 3 рабочих дней со дня, следующего за днем его поступления на контроль.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 xml:space="preserve">При автоматизированном контроле документы (информацию) не разместят в ЕИС до устранения нарушений и повторного контроля. Если у документов (информации), которые не </w:t>
      </w:r>
      <w:r>
        <w:lastRenderedPageBreak/>
        <w:t>размещаются в ЕИС, не будет отметки о прохождении контроля, участникам закупок не направят соответствующие документы.</w:t>
      </w:r>
    </w:p>
    <w:p w:rsidR="0075607E" w:rsidRDefault="0075607E">
      <w:pPr>
        <w:pStyle w:val="ConsPlusTitle"/>
        <w:spacing w:before="220"/>
        <w:ind w:firstLine="540"/>
        <w:jc w:val="both"/>
        <w:outlineLvl w:val="0"/>
      </w:pPr>
      <w:r>
        <w:t>Вступление в силу</w:t>
      </w:r>
    </w:p>
    <w:p w:rsidR="0075607E" w:rsidRDefault="0075607E">
      <w:pPr>
        <w:pStyle w:val="ConsPlusNormal"/>
        <w:spacing w:before="220"/>
        <w:ind w:firstLine="540"/>
        <w:jc w:val="both"/>
      </w:pPr>
      <w:r>
        <w:t xml:space="preserve">Правила контроля документов и ряд поправок к другим актам правительства </w:t>
      </w:r>
      <w:hyperlink r:id="rId17" w:history="1">
        <w:r>
          <w:rPr>
            <w:color w:val="0000FF"/>
          </w:rPr>
          <w:t>заработали</w:t>
        </w:r>
      </w:hyperlink>
      <w:r>
        <w:t xml:space="preserve"> с 13 августа.</w:t>
      </w:r>
    </w:p>
    <w:p w:rsidR="0075607E" w:rsidRDefault="0075607E">
      <w:pPr>
        <w:pStyle w:val="ConsPlusNormal"/>
        <w:ind w:firstLine="540"/>
        <w:jc w:val="both"/>
      </w:pPr>
    </w:p>
    <w:p w:rsidR="0075607E" w:rsidRDefault="0075607E">
      <w:pPr>
        <w:pStyle w:val="ConsPlusNormal"/>
        <w:ind w:firstLine="540"/>
        <w:jc w:val="both"/>
      </w:pPr>
      <w:r>
        <w:t xml:space="preserve">Документ: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06.08.2020 N 1193</w:t>
      </w:r>
    </w:p>
    <w:p w:rsidR="0075607E" w:rsidRDefault="0075607E">
      <w:pPr>
        <w:pStyle w:val="ConsPlusNormal"/>
        <w:jc w:val="both"/>
      </w:pPr>
    </w:p>
    <w:p w:rsidR="0075607E" w:rsidRDefault="0075607E">
      <w:pPr>
        <w:pStyle w:val="ConsPlusNormal"/>
        <w:jc w:val="both"/>
      </w:pPr>
    </w:p>
    <w:p w:rsidR="0075607E" w:rsidRDefault="007560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5BB" w:rsidRDefault="00D165BB">
      <w:bookmarkStart w:id="0" w:name="_GoBack"/>
      <w:bookmarkEnd w:id="0"/>
    </w:p>
    <w:sectPr w:rsidR="00D165BB" w:rsidSect="0062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7E"/>
    <w:rsid w:val="0075607E"/>
    <w:rsid w:val="00D1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60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60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1576FA207C9A6839846B50C7A5C9E3D9EC1F1D4B0B9855397D9B2B8EDBAD73350559F83CE7D836674E542998A2B7DA8E465078EDD5C993BL6I" TargetMode="External"/><Relationship Id="rId13" Type="http://schemas.openxmlformats.org/officeDocument/2006/relationships/hyperlink" Target="consultantplus://offline/ref=22A1576FA207C9A6839846B50C7A5C9E3D9EC1F1D4B0B9855397D9B2B8EDBAD73350559F83CE7D866474E542998A2B7DA8E465078EDD5C993BL6I" TargetMode="External"/><Relationship Id="rId18" Type="http://schemas.openxmlformats.org/officeDocument/2006/relationships/hyperlink" Target="consultantplus://offline/ref=22A1576FA207C9A6839846B50C7A5C9E3D9EC1F1D4B0B9855397D9B2B8EDBAD721500D9383C763816761B313DF3DL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A1576FA207C9A6839846B50C7A5C9E3D9EC0F0D5B0B9855397D9B2B8EDBAD73350559F87CC798B312EF546D0DF2F63A0F87A0790DD35LCI" TargetMode="External"/><Relationship Id="rId12" Type="http://schemas.openxmlformats.org/officeDocument/2006/relationships/hyperlink" Target="consultantplus://offline/ref=22A1576FA207C9A6839846B50C7A5C9E3D9EC1F1D4B0B9855397D9B2B8EDBAD73350559F83CE7D886674E542998A2B7DA8E465078EDD5C993BL6I" TargetMode="External"/><Relationship Id="rId17" Type="http://schemas.openxmlformats.org/officeDocument/2006/relationships/hyperlink" Target="consultantplus://offline/ref=22A1576FA207C9A6839846B50C7A5C9E3D9EC1F1D4B0B9855397D9B2B8EDBAD73350559F83CE7D816374E542998A2B7DA8E465078EDD5C993BL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A1576FA207C9A6839846B50C7A5C9E3D9EC1F1D4B0B9855397D9B2B8EDBAD73350559F83CE7D896774E542998A2B7DA8E465078EDD5C993BL6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A1576FA207C9A6839846B50C7A5C9E3D9EC0F0D5B0B9855397D9B2B8EDBAD73350559F87CC7C8B312EF546D0DF2F63A0F87A0790DD35LCI" TargetMode="External"/><Relationship Id="rId11" Type="http://schemas.openxmlformats.org/officeDocument/2006/relationships/hyperlink" Target="consultantplus://offline/ref=22A1576FA207C9A6839846B50C7A5C9E3D9EC1F1D4B0B9855397D9B2B8EDBAD73350559F83CE7D886474E542998A2B7DA8E465078EDD5C993BL6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A1576FA207C9A6839846B50C7A5C9E3D9EC1F1D4B0B9855397D9B2B8EDBAD73350559F83CE7D886274E542998A2B7DA8E465078EDD5C993BL6I" TargetMode="External"/><Relationship Id="rId10" Type="http://schemas.openxmlformats.org/officeDocument/2006/relationships/hyperlink" Target="consultantplus://offline/ref=22A1576FA207C9A6839846B50C7A5C9E3D9EC1F1D4B0B9855397D9B2B8EDBAD73350559F83CE7C826274E542998A2B7DA8E465078EDD5C993BL6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A1576FA207C9A6839846B50C7A5C9E3D9EC1F1D4B0B9855397D9B2B8EDBAD73350559F83CE7D876574E542998A2B7DA8E465078EDD5C993BL6I" TargetMode="External"/><Relationship Id="rId14" Type="http://schemas.openxmlformats.org/officeDocument/2006/relationships/hyperlink" Target="consultantplus://offline/ref=22A1576FA207C9A6839846B50C7A5C9E3D9EC1F1D4B0B9855397D9B2B8EDBAD73350559F83CE7D886074E542998A2B7DA8E465078EDD5C993B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2020-12-09T08:11:00Z</dcterms:created>
  <dcterms:modified xsi:type="dcterms:W3CDTF">2020-12-09T08:12:00Z</dcterms:modified>
</cp:coreProperties>
</file>