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38" w:rsidRDefault="009946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4638" w:rsidRDefault="00994638">
      <w:pPr>
        <w:pStyle w:val="ConsPlusNormal"/>
        <w:jc w:val="both"/>
        <w:outlineLvl w:val="0"/>
      </w:pPr>
    </w:p>
    <w:p w:rsidR="00994638" w:rsidRDefault="00994638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994638" w:rsidRDefault="00994638">
      <w:pPr>
        <w:pStyle w:val="ConsPlusNormal"/>
        <w:jc w:val="both"/>
      </w:pPr>
    </w:p>
    <w:p w:rsidR="00994638" w:rsidRDefault="00994638">
      <w:pPr>
        <w:pStyle w:val="ConsPlusTitle"/>
        <w:jc w:val="center"/>
      </w:pPr>
      <w:r>
        <w:t xml:space="preserve">КАКИЕ ТОВАРЫ МОЖНО ПРИОБРЕТАТЬ ПРИ </w:t>
      </w:r>
      <w:proofErr w:type="gramStart"/>
      <w:r>
        <w:t>СОВМЕСТНОЙ</w:t>
      </w:r>
      <w:proofErr w:type="gramEnd"/>
    </w:p>
    <w:p w:rsidR="00994638" w:rsidRDefault="00994638">
      <w:pPr>
        <w:pStyle w:val="ConsPlusTitle"/>
        <w:jc w:val="center"/>
      </w:pPr>
      <w:r>
        <w:t>ЗАКУПКЕ И ДРУГИЕ РАЗЪЯСНЕНИЯ ЗАКОНА N 44-ФЗ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20.07.2020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</w:pPr>
      <w:r>
        <w:t>Минфин разъяснил, можно ли приобретать различные товары при совместных торгах, как обосновать НМЦК закупок, к которым применяются правила нормирования, сколько контрактов с едпоставщиком можно заключить по одной позиции плана-графика. Читайте об этом в нашем обзоре.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  <w:outlineLvl w:val="0"/>
      </w:pPr>
      <w:r>
        <w:rPr>
          <w:b/>
        </w:rPr>
        <w:t>Какие товары можно приобретать в совместной закупке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Если 2 или более заказчиков закупают одни и те же товары (работы, услуги), </w:t>
      </w:r>
      <w:hyperlink r:id="rId6" w:history="1">
        <w:r>
          <w:rPr>
            <w:color w:val="0000FF"/>
          </w:rPr>
          <w:t>они вправе</w:t>
        </w:r>
      </w:hyperlink>
      <w:r>
        <w:t xml:space="preserve"> проводить совместные конкурсы или аукционы.</w:t>
      </w:r>
    </w:p>
    <w:p w:rsidR="00994638" w:rsidRDefault="00994638">
      <w:pPr>
        <w:pStyle w:val="ConsPlusNormal"/>
        <w:spacing w:before="220"/>
        <w:ind w:firstLine="540"/>
        <w:jc w:val="both"/>
      </w:pPr>
      <w:proofErr w:type="gramStart"/>
      <w:r>
        <w:t xml:space="preserve">Ведомство </w:t>
      </w:r>
      <w:hyperlink r:id="rId7" w:history="1">
        <w:r>
          <w:rPr>
            <w:color w:val="0000FF"/>
          </w:rPr>
          <w:t>уточнило</w:t>
        </w:r>
      </w:hyperlink>
      <w:r>
        <w:t>, что товары (работы, услуги) должны быть идентичны, т.е. иметь одинаковые характерные для них основные признаки: функциональные, технические, качественные, эксплуатационные.</w:t>
      </w:r>
      <w:proofErr w:type="gramEnd"/>
      <w:r>
        <w:t xml:space="preserve"> Совместная закупка различных товаров (работ, услуг) в Законе N 44-ФЗ </w:t>
      </w:r>
      <w:hyperlink r:id="rId8" w:history="1">
        <w:r>
          <w:rPr>
            <w:color w:val="0000FF"/>
          </w:rPr>
          <w:t>не предусмотрена</w:t>
        </w:r>
      </w:hyperlink>
      <w:r>
        <w:t>.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  <w:outlineLvl w:val="0"/>
      </w:pPr>
      <w:r>
        <w:rPr>
          <w:b/>
        </w:rPr>
        <w:t>Как обосновать НМЦК закупок, к которым применяются правила нормирования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Для определения НМЦК приоритетным </w:t>
      </w:r>
      <w:hyperlink r:id="rId9" w:history="1">
        <w:r>
          <w:rPr>
            <w:color w:val="0000FF"/>
          </w:rPr>
          <w:t>является</w:t>
        </w:r>
      </w:hyperlink>
      <w:r>
        <w:t xml:space="preserve"> метод сопоставимых рыночных цен. В некоторых случаях можно использовать иные способы.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Например, </w:t>
      </w:r>
      <w:hyperlink r:id="rId10" w:history="1">
        <w:r>
          <w:rPr>
            <w:color w:val="0000FF"/>
          </w:rPr>
          <w:t>нормативный метод</w:t>
        </w:r>
      </w:hyperlink>
      <w:r>
        <w:t xml:space="preserve"> применяется, если установлены предельные цены на закупаемые товары (работы, услуги).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1" w:history="1">
        <w:r>
          <w:rPr>
            <w:color w:val="0000FF"/>
          </w:rPr>
          <w:t>разъяснило</w:t>
        </w:r>
      </w:hyperlink>
      <w:r>
        <w:t xml:space="preserve">, что при закупках, в которых действуют правила нормирования, следует использовать оба метода: анализа рынка и </w:t>
      </w:r>
      <w:proofErr w:type="gramStart"/>
      <w:r>
        <w:t>нормативный</w:t>
      </w:r>
      <w:proofErr w:type="gramEnd"/>
      <w:r>
        <w:t xml:space="preserve">. Применять </w:t>
      </w:r>
      <w:hyperlink r:id="rId12" w:history="1">
        <w:r>
          <w:rPr>
            <w:color w:val="0000FF"/>
          </w:rPr>
          <w:t>нужно</w:t>
        </w:r>
      </w:hyperlink>
      <w:r>
        <w:t xml:space="preserve"> наименьшую из полученных цен.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О том, какие ошибки чаще всего допускают заказчики при расчете НМЦК, читайте в нашем </w:t>
      </w:r>
      <w:hyperlink r:id="rId13" w:history="1">
        <w:r>
          <w:rPr>
            <w:color w:val="0000FF"/>
          </w:rPr>
          <w:t>обзоре</w:t>
        </w:r>
      </w:hyperlink>
      <w:r>
        <w:t>.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  <w:outlineLvl w:val="0"/>
      </w:pPr>
      <w:r>
        <w:rPr>
          <w:b/>
        </w:rPr>
        <w:t>Сколько контрактов с едпоставщиком можно заключить по одной позиции плана-графика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В план-график среди прочего </w:t>
      </w:r>
      <w:hyperlink r:id="rId14" w:history="1">
        <w:r>
          <w:rPr>
            <w:color w:val="0000FF"/>
          </w:rPr>
          <w:t>нужно включать</w:t>
        </w:r>
      </w:hyperlink>
      <w:r>
        <w:t xml:space="preserve"> идентификационный код закупки (ИКЗ).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При заключении контракта с едпоставщиком, например, по </w:t>
      </w:r>
      <w:hyperlink r:id="rId15" w:history="1">
        <w:r>
          <w:rPr>
            <w:color w:val="0000FF"/>
          </w:rPr>
          <w:t>п. 4 ч. 1 ст. 93</w:t>
        </w:r>
      </w:hyperlink>
      <w:r>
        <w:t xml:space="preserve"> Закона N 44-ФЗ в ИКЗ </w:t>
      </w:r>
      <w:hyperlink r:id="rId16" w:history="1">
        <w:r>
          <w:rPr>
            <w:color w:val="0000FF"/>
          </w:rPr>
          <w:t>нужно отразить</w:t>
        </w:r>
      </w:hyperlink>
      <w:r>
        <w:t xml:space="preserve"> порядковый номер фактической закупки, которая проводится на основании позиции плана-графика.</w:t>
      </w:r>
    </w:p>
    <w:p w:rsidR="00994638" w:rsidRDefault="00994638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разъяснениям</w:t>
        </w:r>
      </w:hyperlink>
      <w:r>
        <w:t xml:space="preserve"> ведомства заказчики могут заключать до 999 таких контрактов на основании одной позиции графика.</w:t>
      </w:r>
    </w:p>
    <w:p w:rsidR="00994638" w:rsidRDefault="00994638">
      <w:pPr>
        <w:pStyle w:val="ConsPlusNormal"/>
        <w:ind w:firstLine="540"/>
        <w:jc w:val="both"/>
      </w:pPr>
    </w:p>
    <w:p w:rsidR="00994638" w:rsidRDefault="00994638">
      <w:pPr>
        <w:pStyle w:val="ConsPlusNormal"/>
        <w:ind w:firstLine="540"/>
        <w:jc w:val="both"/>
      </w:pPr>
      <w:r>
        <w:rPr>
          <w:i/>
        </w:rPr>
        <w:t xml:space="preserve">Документы: </w:t>
      </w:r>
      <w:hyperlink r:id="rId18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03.03.2020 N 24-01-06/15578</w:t>
      </w:r>
    </w:p>
    <w:p w:rsidR="00994638" w:rsidRDefault="00994638">
      <w:pPr>
        <w:pStyle w:val="ConsPlusNormal"/>
        <w:spacing w:before="220"/>
        <w:ind w:firstLine="540"/>
        <w:jc w:val="both"/>
      </w:pPr>
      <w:hyperlink r:id="rId19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27.04.2020 N 24-01-08/34018</w:t>
      </w:r>
    </w:p>
    <w:p w:rsidR="00994638" w:rsidRDefault="00994638">
      <w:pPr>
        <w:pStyle w:val="ConsPlusNormal"/>
        <w:spacing w:before="220"/>
        <w:ind w:firstLine="540"/>
        <w:jc w:val="both"/>
      </w:pPr>
      <w:hyperlink r:id="rId20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12.05.2020 N 24-01-07/38084</w:t>
      </w:r>
    </w:p>
    <w:p w:rsidR="00994638" w:rsidRDefault="00994638">
      <w:pPr>
        <w:pStyle w:val="ConsPlusNormal"/>
        <w:jc w:val="both"/>
      </w:pPr>
    </w:p>
    <w:p w:rsidR="00994638" w:rsidRDefault="00994638">
      <w:pPr>
        <w:pStyle w:val="ConsPlusNormal"/>
        <w:jc w:val="both"/>
      </w:pPr>
    </w:p>
    <w:p w:rsidR="00994638" w:rsidRDefault="009946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246C" w:rsidRDefault="00D3246C">
      <w:bookmarkStart w:id="0" w:name="_GoBack"/>
      <w:bookmarkEnd w:id="0"/>
    </w:p>
    <w:sectPr w:rsidR="00D3246C" w:rsidSect="003E6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38"/>
    <w:rsid w:val="00994638"/>
    <w:rsid w:val="00D3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4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119245C437A204E805D73900F05311729DA89A21F0677A84CE97AF83B53D654C1FF1D4DAAFE13246DA4BB15FC56A29BC25C514D14A94002692tEGCI" TargetMode="External"/><Relationship Id="rId13" Type="http://schemas.openxmlformats.org/officeDocument/2006/relationships/hyperlink" Target="consultantplus://offline/ref=78119245C437A204E805CA2D129869172F95AF9A26FD6B24D3CCC6FA8DB03535160FE79DD7A7FF3344C440BA09t9G4I" TargetMode="External"/><Relationship Id="rId18" Type="http://schemas.openxmlformats.org/officeDocument/2006/relationships/hyperlink" Target="consultantplus://offline/ref=78119245C437A204E805D73900F05311729DA89A21F0677A84CE97AF83B53D654C1FF1D4DAAFE13246DA4BB15FC56A29BC25C514D14A94002692tEGC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119245C437A204E805D73900F05311729DA89A21F0677A84CE97AF83B53D654C1FF1D4DAAFE13246DA45B15FC56A29BC25C514D14A94002692tEGCI" TargetMode="External"/><Relationship Id="rId12" Type="http://schemas.openxmlformats.org/officeDocument/2006/relationships/hyperlink" Target="consultantplus://offline/ref=78119245C437A204E805D73900F05311729DA89A21F0687384CE97AF83B53D654C1FF1D4DAAFE13246D844B15FC56A29BC25C514D14A94002692tEGCI" TargetMode="External"/><Relationship Id="rId17" Type="http://schemas.openxmlformats.org/officeDocument/2006/relationships/hyperlink" Target="consultantplus://offline/ref=78119245C437A204E805D73900F05311729DA89A22F9627384CE97AF83B53D654C1FF1D4DAAFE13246DB45B15FC56A29BC25C514D14A94002692tEG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119245C437A204E805D73900F05311729DA89A22F9627384CE97AF83B53D654C1FF1D4DAAFE13246DB44B15FC56A29BC25C514D14A94002692tEGCI" TargetMode="External"/><Relationship Id="rId20" Type="http://schemas.openxmlformats.org/officeDocument/2006/relationships/hyperlink" Target="consultantplus://offline/ref=78119245C437A204E805D73900F05311729DA89A22F9627384CE97AF83B53D654C1FF1D4DAAFE13246DB45B15FC56A29BC25C514D14A94002692tEG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119245C437A204E805CA2D129869172F94AB9727F06B24D3CCC6FA8DB03535040FBF91D7AFE73B4ED116EB4FC1237CB83BCD08CE4A8A00t2G6I" TargetMode="External"/><Relationship Id="rId11" Type="http://schemas.openxmlformats.org/officeDocument/2006/relationships/hyperlink" Target="consultantplus://offline/ref=78119245C437A204E805D73900F05311729DA89A21F0687384CE97AF83B53D654C1FF1D4DAAFE13246D847B15FC56A29BC25C514D14A94002692tEGC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119245C437A204E805CA2D129869172F94AB9727F06B24D3CCC6FA8DB03535040FBF91D1A8E839128B06EF06942762B027D208D04At8GAI" TargetMode="External"/><Relationship Id="rId10" Type="http://schemas.openxmlformats.org/officeDocument/2006/relationships/hyperlink" Target="consultantplus://offline/ref=78119245C437A204E805CA2D129869172F94AB9727F06B24D3CCC6FA8DB03535040FBF91D7AEE33146D116EB4FC1237CB83BCD08CE4A8A00t2G6I" TargetMode="External"/><Relationship Id="rId19" Type="http://schemas.openxmlformats.org/officeDocument/2006/relationships/hyperlink" Target="consultantplus://offline/ref=78119245C437A204E805D73900F05311729DA89A21F0687384CE97AF83B53D654C1FF1D4DAAFE13246D844B15FC56A29BC25C514D14A94002692tEG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119245C437A204E805CA2D129869172F94AB9727F06B24D3CCC6FA8DB03535040FBF91D7AEE3304FD116EB4FC1237CB83BCD08CE4A8A00t2G6I" TargetMode="External"/><Relationship Id="rId14" Type="http://schemas.openxmlformats.org/officeDocument/2006/relationships/hyperlink" Target="consultantplus://offline/ref=78119245C437A204E805CA2D129869172F94AB9727F06B24D3CCC6FA8DB03535040FBF91D6A9E839128B06EF06942762B027D208D04At8G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2020-12-09T08:06:00Z</dcterms:created>
  <dcterms:modified xsi:type="dcterms:W3CDTF">2020-12-09T08:06:00Z</dcterms:modified>
</cp:coreProperties>
</file>