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56" w:rsidRDefault="00C6575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65756" w:rsidRDefault="00C65756">
      <w:pPr>
        <w:pStyle w:val="ConsPlusNormal"/>
        <w:ind w:firstLine="540"/>
        <w:jc w:val="both"/>
        <w:outlineLvl w:val="0"/>
      </w:pPr>
    </w:p>
    <w:p w:rsidR="00C65756" w:rsidRDefault="00C65756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C65756" w:rsidRDefault="00C65756">
      <w:pPr>
        <w:pStyle w:val="ConsPlusNormal"/>
        <w:jc w:val="both"/>
      </w:pPr>
    </w:p>
    <w:p w:rsidR="00C65756" w:rsidRDefault="00C65756">
      <w:pPr>
        <w:pStyle w:val="ConsPlusTitle"/>
        <w:jc w:val="center"/>
      </w:pPr>
      <w:r>
        <w:t>СУДЕБНАЯ ПРАКТИКА ПО ЗАКОНУ N 44-ФЗ: ОБЗОР ЗА 22 - 26 ИЮЛЯ</w:t>
      </w:r>
    </w:p>
    <w:p w:rsidR="00C65756" w:rsidRDefault="00C65756">
      <w:pPr>
        <w:pStyle w:val="ConsPlusNormal"/>
        <w:jc w:val="center"/>
      </w:pPr>
    </w:p>
    <w:p w:rsidR="00C65756" w:rsidRDefault="00C65756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C65756" w:rsidRDefault="00C65756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30.07.2019.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</w:pPr>
      <w:r>
        <w:t>Мы отобрали 6 интересных постановлений, включенных в систему КонсультантПлюс на прошлой неделе. Чем обернется незаконное изменение контракта, обязан ли заказчик указывать доптребования к банковским гарантиям, что грозит за невыполнение гарантийных обязательств - вот лишь часть вопросов, затронутых в обзоре.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Title"/>
        <w:jc w:val="center"/>
        <w:outlineLvl w:val="0"/>
      </w:pPr>
      <w:r>
        <w:t>Участникам закупок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  <w:outlineLvl w:val="1"/>
      </w:pPr>
      <w:r>
        <w:rPr>
          <w:b/>
        </w:rPr>
        <w:t>За неправомерное изменение условий контракта поставщику грозит административный штраф</w:t>
      </w:r>
    </w:p>
    <w:p w:rsidR="00C65756" w:rsidRDefault="00C65756">
      <w:pPr>
        <w:pStyle w:val="ConsPlusNormal"/>
        <w:spacing w:before="220"/>
        <w:ind w:firstLine="540"/>
        <w:jc w:val="both"/>
      </w:pPr>
      <w:r>
        <w:t>По результатам аукциона был заключен контракт на поставку топлива. При его исполнении стороны увеличили объем товара и цену контракта, однако ни документацией о закупке, ни самим контрактом такое изменение не было предусмотрено. Кроме того, цену увеличили более чем на 10%.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</w:pPr>
      <w:r>
        <w:t>За незаконное изменение условий контракта контрольный орган оштрафовал поставщика на 200 тыс. руб. (</w:t>
      </w:r>
      <w:hyperlink r:id="rId6" w:history="1">
        <w:r>
          <w:rPr>
            <w:color w:val="0000FF"/>
          </w:rPr>
          <w:t>ч. 4 ст. 7.32</w:t>
        </w:r>
      </w:hyperlink>
      <w:r>
        <w:t xml:space="preserve"> КоАП РФ). Суд поддержал </w:t>
      </w:r>
      <w:proofErr w:type="gramStart"/>
      <w:r>
        <w:t>проверяющих</w:t>
      </w:r>
      <w:proofErr w:type="gramEnd"/>
      <w:r>
        <w:t>.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7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Московского округа от 11.07.2019 по делу N А40-250944/2017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  <w:outlineLvl w:val="1"/>
      </w:pPr>
      <w:r>
        <w:rPr>
          <w:b/>
        </w:rPr>
        <w:t>Если заказчик заранее не уведомил об отсутствии финансирования, он обязан оплатить работы</w:t>
      </w:r>
    </w:p>
    <w:p w:rsidR="00C65756" w:rsidRDefault="00C65756">
      <w:pPr>
        <w:pStyle w:val="ConsPlusNormal"/>
        <w:spacing w:before="220"/>
        <w:ind w:firstLine="540"/>
        <w:jc w:val="both"/>
      </w:pPr>
      <w:r>
        <w:t>Заказчик отказался оплачивать выполненные работы из-за отсутствия денег. В суде он ссылался на то, что по условиям контракта подрядчик должен был дождаться уведомления о наличии финансирования и только после этого приступать к работе.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</w:pPr>
      <w:r>
        <w:t>Суд поддержал подрядчика, отметив, что тот заранее уведомил заказчика о начале работ, при этом заказчик не дал указания приостановить работу. Заказчик принял работы без замечаний и только после этого сообщил, что работы нужно приостановить ввиду отсутствия финансирования. Действующее законодательство не содержит положений, согласно которым оплата уже выполненных работ может зависеть от наличия бюджетного финансирования заказчика.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8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Центрального округа от 11.07.2019 по делу N А84-2529/2018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Title"/>
        <w:jc w:val="center"/>
        <w:outlineLvl w:val="0"/>
      </w:pPr>
      <w:r>
        <w:t>Заказчику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  <w:outlineLvl w:val="1"/>
      </w:pPr>
      <w:r>
        <w:rPr>
          <w:b/>
        </w:rPr>
        <w:t>Заказчик не обязан указывать в документации дополнительные правительственные требования к банковской гарантии</w:t>
      </w:r>
    </w:p>
    <w:p w:rsidR="00C65756" w:rsidRDefault="00C65756">
      <w:pPr>
        <w:pStyle w:val="ConsPlusNormal"/>
        <w:spacing w:before="220"/>
        <w:ind w:firstLine="540"/>
        <w:jc w:val="both"/>
      </w:pPr>
      <w:r>
        <w:t xml:space="preserve">Заказчик установил в аукционной документации </w:t>
      </w:r>
      <w:hyperlink r:id="rId9" w:history="1">
        <w:r>
          <w:rPr>
            <w:color w:val="0000FF"/>
          </w:rPr>
          <w:t>требования к банковской гарантии</w:t>
        </w:r>
      </w:hyperlink>
      <w:r>
        <w:t xml:space="preserve">, </w:t>
      </w:r>
      <w:r>
        <w:lastRenderedPageBreak/>
        <w:t xml:space="preserve">предусмотренные Законом N 44-ФЗ. Антимонопольный орган признал это нарушением: помимо требований, указанных в законе, нужно прописать доптребования, </w:t>
      </w:r>
      <w:proofErr w:type="gramStart"/>
      <w:r>
        <w:t>закрепленные</w:t>
      </w:r>
      <w:proofErr w:type="gramEnd"/>
      <w:r>
        <w:t xml:space="preserve">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N 1005.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</w:pPr>
      <w:r>
        <w:t xml:space="preserve">Суд отменил решение антимонопольного органа.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N 1005 официально опубликовано, находится в открытом доступе, следовательно, дублировать его в документации необязательно. Дополнительные требования к банковской гарантии должны исполняться независимо от того, указал их заказчик в документации или нет.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2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Поволжского округа от 28.06.2019 по делу N А65-29037/2018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  <w:outlineLvl w:val="1"/>
      </w:pPr>
      <w:r>
        <w:rPr>
          <w:b/>
        </w:rPr>
        <w:t>За невыполнение гарантийных обязательств можно взыскать штраф</w:t>
      </w:r>
    </w:p>
    <w:p w:rsidR="00C65756" w:rsidRDefault="00C65756">
      <w:pPr>
        <w:pStyle w:val="ConsPlusNormal"/>
        <w:spacing w:before="220"/>
        <w:ind w:firstLine="540"/>
        <w:jc w:val="both"/>
      </w:pPr>
      <w:r>
        <w:t xml:space="preserve">В период гарантийного срока уложенный подрядчиком асфальт и бордюрный камень пришли в негодность. Подрядчик отказался устранять дефекты. Он считал, что не несет гарантийных обязательств, поскольку еще при исполнении контракта </w:t>
      </w:r>
      <w:hyperlink r:id="rId13" w:history="1">
        <w:r>
          <w:rPr>
            <w:color w:val="0000FF"/>
          </w:rPr>
          <w:t>предупреждал заказчика</w:t>
        </w:r>
      </w:hyperlink>
      <w:r>
        <w:t>, что кладет асфальт с нарушением технологии.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</w:pPr>
      <w:r>
        <w:t>Суд поддержал заказчика и отметил: подрядчик является профессиональным участником рынка, обладает специальными знаниями и отвечает за качество работ. Подрядчик знал о нарушении технологии, но работы продолжил, поэтому не вправе отказываться от исполнения гарантийных обязательств. В пользу заказчика взыскали штраф и обязали подрядчика устранить недостатки.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4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Уральского округа от 10.07.2019 по делу N А34-9301/2018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</w:pPr>
      <w:r>
        <w:t>В другом деле подрядчик также отказался устранить недостатки работ. Суд назначил экспертизу, которая подтвердила, что недостатки возникли из-за нарушения технологии при строительстве детской площадки. С подрядчика взыскали штраф за неисполнение гарантийных обязательств.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</w:pPr>
      <w:r>
        <w:t xml:space="preserve">Напомним, с 1 июля заказчики </w:t>
      </w:r>
      <w:hyperlink r:id="rId15" w:history="1">
        <w:r>
          <w:rPr>
            <w:color w:val="0000FF"/>
          </w:rPr>
          <w:t>обязаны требовать</w:t>
        </w:r>
      </w:hyperlink>
      <w:r>
        <w:t xml:space="preserve"> обеспечение исполнения гарантийных обязательств.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6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Поволжского округа от 07.06.2019 по делу N А12-14650/2018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  <w:outlineLvl w:val="1"/>
      </w:pPr>
      <w:r>
        <w:rPr>
          <w:b/>
        </w:rPr>
        <w:t>Взыскать переплату не получится, если заказчик сам неправильно рассчитал стоимость</w:t>
      </w:r>
    </w:p>
    <w:p w:rsidR="00C65756" w:rsidRDefault="00C65756">
      <w:pPr>
        <w:pStyle w:val="ConsPlusNormal"/>
        <w:spacing w:before="220"/>
        <w:ind w:firstLine="540"/>
        <w:jc w:val="both"/>
      </w:pPr>
      <w:r>
        <w:t xml:space="preserve">Счетная палата установила, что заказчик переплатил по контракту около 13 </w:t>
      </w:r>
      <w:proofErr w:type="gramStart"/>
      <w:r>
        <w:t>млн</w:t>
      </w:r>
      <w:proofErr w:type="gramEnd"/>
      <w:r>
        <w:t xml:space="preserve"> руб. Причиной стал </w:t>
      </w:r>
      <w:hyperlink r:id="rId17" w:history="1">
        <w:r>
          <w:rPr>
            <w:color w:val="0000FF"/>
          </w:rPr>
          <w:t>неправильный расчет стоимости материалов</w:t>
        </w:r>
      </w:hyperlink>
      <w:r>
        <w:t>. Цену считали по прайс-листам, тогда как на эти материалы утверждены расценки. Кроме того, в стоимость включили лишние затраты.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</w:pPr>
      <w:r>
        <w:t>Заказчик попытался взыскать переплату с подрядчика.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</w:pPr>
      <w:r>
        <w:t xml:space="preserve">Суд в иске отказал, подчеркнув, что акты </w:t>
      </w:r>
      <w:hyperlink r:id="rId18" w:history="1">
        <w:r>
          <w:rPr>
            <w:color w:val="0000FF"/>
          </w:rPr>
          <w:t>подписаны без замечаний</w:t>
        </w:r>
      </w:hyperlink>
      <w:r>
        <w:t xml:space="preserve">, цену рассчитывал и проверял сам заказчик. Работы фактически выполнены, их </w:t>
      </w:r>
      <w:proofErr w:type="gramStart"/>
      <w:r>
        <w:t>объем</w:t>
      </w:r>
      <w:proofErr w:type="gramEnd"/>
      <w:r>
        <w:t xml:space="preserve"> и стоимость соответствуют контракту, следовательно, подрядчик имел право на оплату по цене контракта.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9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Западно-Сибирского округа от 08.07.2019 по делу N А81-8809/2018</w:t>
      </w: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ind w:firstLine="540"/>
        <w:jc w:val="both"/>
      </w:pPr>
    </w:p>
    <w:p w:rsidR="00C65756" w:rsidRDefault="00C657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6BDE" w:rsidRDefault="00596BDE">
      <w:bookmarkStart w:id="0" w:name="_GoBack"/>
      <w:bookmarkEnd w:id="0"/>
    </w:p>
    <w:sectPr w:rsidR="00596BDE" w:rsidSect="0045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56"/>
    <w:rsid w:val="00596BDE"/>
    <w:rsid w:val="00C6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5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57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5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57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CE74B0F72854147342C51D4901548ADD22D2B190941F13E87686F65C96D211BD16A5F1923EC61E673CA5D7EBFA6B620B7CA266A30FA76c1m2I" TargetMode="External"/><Relationship Id="rId13" Type="http://schemas.openxmlformats.org/officeDocument/2006/relationships/hyperlink" Target="consultantplus://offline/ref=AA7CE74B0F72854147342C47C8901548AED3212C1A0A41F13E87686F65C96D211BD16A5F1923EC61E973CA5D7EBFA6B620B7CA266A30FA76c1m2I" TargetMode="External"/><Relationship Id="rId18" Type="http://schemas.openxmlformats.org/officeDocument/2006/relationships/hyperlink" Target="consultantplus://offline/ref=AA7CE74B0F72854147342C48C9901548ADD622281B0841F13E87686F65C96D211BD16A5F1923EC66E873CA5D7EBFA6B620B7CA266A30FA76c1m2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A7CE74B0F72854147342C5FC9901548AFD123281A0B41F13E87686F65C96D211BD16A5F1923EC66EF73CA5D7EBFA6B620B7CA266A30FA76c1m2I" TargetMode="External"/><Relationship Id="rId12" Type="http://schemas.openxmlformats.org/officeDocument/2006/relationships/hyperlink" Target="consultantplus://offline/ref=AA7CE74B0F72854147342C42CC901548ADD42324180841F13E87686F65C96D211BD16A5F1923EC66E773CA5D7EBFA6B620B7CA266A30FA76c1m2I" TargetMode="External"/><Relationship Id="rId17" Type="http://schemas.openxmlformats.org/officeDocument/2006/relationships/hyperlink" Target="consultantplus://offline/ref=AA7CE74B0F72854147342C48C9901548ADD622281B0841F13E87686F65C96D211BD16A5F1923EC66E673CA5D7EBFA6B620B7CA266A30FA76c1m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7CE74B0F72854147342C42CC901548ADD423251D0A41F13E87686F65C96D211BD16A5F1923EC65EC73CA5D7EBFA6B620B7CA266A30FA76c1m2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7CE74B0F72854147343353CD901548AFD0252F1A0D41F13E87686F65C96D211BD16A561E21EA6EBA29DA5937EBADA926A1D42C7433cFm3I" TargetMode="External"/><Relationship Id="rId11" Type="http://schemas.openxmlformats.org/officeDocument/2006/relationships/hyperlink" Target="consultantplus://offline/ref=AA7CE74B0F72854147343353CD901548AFD12C28180041F13E87686F65C96D2109D132531825F265E6669C0C3BcEm3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A7CE74B0F72854147343353CD901548AFD12128150841F13E87686F65C96D211BD16A5F1923EC65E973CA5D7EBFA6B620B7CA266A30FA76c1m2I" TargetMode="External"/><Relationship Id="rId10" Type="http://schemas.openxmlformats.org/officeDocument/2006/relationships/hyperlink" Target="consultantplus://offline/ref=AA7CE74B0F72854147343353CD901548AFD12C28180041F13E87686F65C96D2109D132531825F265E6669C0C3BcEm3I" TargetMode="External"/><Relationship Id="rId19" Type="http://schemas.openxmlformats.org/officeDocument/2006/relationships/hyperlink" Target="consultantplus://offline/ref=AA7CE74B0F72854147342C48C9901548ADD622281B0841F13E87686F65C96D211BD16A5F1923EC66E673CA5D7EBFA6B620B7CA266A30FA76c1m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7CE74B0F72854147343353CD901548AFD1212F1B0041F13E87686F65C96D211BD16A5F1923E960EF73CA5D7EBFA6B620B7CA266A30FA76c1m2I" TargetMode="External"/><Relationship Id="rId14" Type="http://schemas.openxmlformats.org/officeDocument/2006/relationships/hyperlink" Target="consultantplus://offline/ref=AA7CE74B0F72854147342C47C8901548AED3212C1A0A41F13E87686F65C96D211BD16A5F1923EC61E873CA5D7EBFA6B620B7CA266A30FA76c1m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2019-08-16T08:38:00Z</dcterms:created>
  <dcterms:modified xsi:type="dcterms:W3CDTF">2019-08-16T08:38:00Z</dcterms:modified>
</cp:coreProperties>
</file>