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5" w:rsidRDefault="009A11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1195" w:rsidRDefault="009A1195">
      <w:pPr>
        <w:pStyle w:val="ConsPlusNormal"/>
        <w:ind w:firstLine="540"/>
        <w:jc w:val="both"/>
      </w:pPr>
    </w:p>
    <w:p w:rsidR="009A1195" w:rsidRDefault="009A119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proofErr w:type="gramStart"/>
      <w:r>
        <w:t>Правомерно ли казенное учреждение в документации открытого конкурса на оказание услуг указало, что датой начала предоставления разъяснений положений конкурсной документации является дата размещения извещения о проведении открытого конкурса в единой информационной системе, а дата окончания предоставления разъяснений положений конкурсной документации - не позднее, чем за три дня до даты окончания срока подачи заявок на участие в конкурсе?</w:t>
      </w:r>
      <w:proofErr w:type="gramEnd"/>
    </w:p>
    <w:p w:rsidR="009A1195" w:rsidRDefault="009A1195">
      <w:pPr>
        <w:pStyle w:val="ConsPlusNormal"/>
        <w:ind w:firstLine="540"/>
        <w:jc w:val="both"/>
      </w:pPr>
    </w:p>
    <w:p w:rsidR="009A1195" w:rsidRDefault="009A1195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</w:t>
      </w:r>
      <w:proofErr w:type="gramStart"/>
      <w:r>
        <w:t>Учитывая позицию Минэкономразвития России и судебную практику, казенное учреждение в документации открытого конкурса на оказание услуг неправомерно указало, что датой начала предоставления разъяснений положений конкурсной документации является дата размещения извещения о проведении открытого конкурса в единой информационной системе, а дата окончания предоставления разъяснений положений конкурсной документации - не позднее, чем за три дня до даты окончания срока подачи заявок на участие</w:t>
      </w:r>
      <w:proofErr w:type="gramEnd"/>
      <w:r>
        <w:t xml:space="preserve"> в конкурсе. Должны быть установлены конкретные даты начала и окончания предоставления разъяснений положений конкурсной документации.</w:t>
      </w:r>
    </w:p>
    <w:p w:rsidR="009A1195" w:rsidRDefault="009A1195">
      <w:pPr>
        <w:pStyle w:val="ConsPlusNormal"/>
        <w:ind w:firstLine="540"/>
        <w:jc w:val="both"/>
      </w:pPr>
    </w:p>
    <w:p w:rsidR="009A1195" w:rsidRDefault="009A1195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п. 8 ч. 1 ст. 50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конкурсная документация наряду с информацией, указанной в извещении о проведении открытого конкурса, должна содержать порядок предоставления участникам открытого конкурса разъяснений положений конкурсной документации, даты начала и</w:t>
      </w:r>
      <w:proofErr w:type="gramEnd"/>
      <w:r>
        <w:t xml:space="preserve"> окончания срока такого предоставления.</w:t>
      </w:r>
    </w:p>
    <w:p w:rsidR="009A1195" w:rsidRDefault="009A1195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 w:history="1">
        <w:r>
          <w:rPr>
            <w:color w:val="0000FF"/>
          </w:rPr>
          <w:t>ч. 1 ст. 2</w:t>
        </w:r>
      </w:hyperlink>
      <w:r>
        <w:t xml:space="preserve">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основывается на положениях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РФ, Гражданского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РФ, Бюджетного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РФ и состоит из Закона N 44-ФЗ и других федеральных законов, регулирующих отношения</w:t>
      </w:r>
      <w:proofErr w:type="gramEnd"/>
      <w:r>
        <w:t xml:space="preserve">, </w:t>
      </w:r>
      <w:proofErr w:type="gramStart"/>
      <w:r>
        <w:t>указанные</w:t>
      </w:r>
      <w:proofErr w:type="gramEnd"/>
      <w:r>
        <w:t xml:space="preserve"> в </w:t>
      </w:r>
      <w:hyperlink r:id="rId11" w:history="1">
        <w:r>
          <w:rPr>
            <w:color w:val="0000FF"/>
          </w:rPr>
          <w:t>ч. 1 ст. 1</w:t>
        </w:r>
      </w:hyperlink>
      <w:r>
        <w:t xml:space="preserve"> Закона N 44-ФЗ. Нормы права, содержащиеся в других федеральных законах и регулирующие указанные отношения, должны соответствовать Закону N 44-ФЗ.</w:t>
      </w:r>
    </w:p>
    <w:p w:rsidR="009A1195" w:rsidRDefault="009A1195">
      <w:pPr>
        <w:pStyle w:val="ConsPlusNormal"/>
        <w:ind w:firstLine="540"/>
        <w:jc w:val="both"/>
      </w:pPr>
      <w:r>
        <w:t xml:space="preserve">В силу </w:t>
      </w:r>
      <w:hyperlink r:id="rId12" w:history="1">
        <w:r>
          <w:rPr>
            <w:color w:val="0000FF"/>
          </w:rPr>
          <w:t>ст. 190</w:t>
        </w:r>
      </w:hyperlink>
      <w:r>
        <w:t xml:space="preserve"> ГК </w:t>
      </w:r>
      <w:proofErr w:type="gramStart"/>
      <w:r>
        <w:t>РФ</w:t>
      </w:r>
      <w:proofErr w:type="gramEnd"/>
      <w:r>
        <w:t xml:space="preserve">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9A1195" w:rsidRDefault="009A1195">
      <w:pPr>
        <w:pStyle w:val="ConsPlusNormal"/>
        <w:ind w:firstLine="540"/>
        <w:jc w:val="both"/>
      </w:pPr>
      <w:r>
        <w:t>Срок может определяться также указанием на событие, которое должно неизбежно наступить.</w:t>
      </w:r>
    </w:p>
    <w:p w:rsidR="009A1195" w:rsidRDefault="009A1195">
      <w:pPr>
        <w:pStyle w:val="ConsPlusNormal"/>
        <w:ind w:firstLine="540"/>
        <w:jc w:val="both"/>
      </w:pPr>
      <w:proofErr w:type="gramStart"/>
      <w:r>
        <w:t xml:space="preserve">Как следует из изложенного, в то время как </w:t>
      </w:r>
      <w:hyperlink r:id="rId13" w:history="1">
        <w:r>
          <w:rPr>
            <w:color w:val="0000FF"/>
          </w:rPr>
          <w:t>ст. 190</w:t>
        </w:r>
      </w:hyperlink>
      <w:r>
        <w:t xml:space="preserve"> ГК РФ предусматривает возможность определения срока, помимо конкретной календарной даты, указанием на событие, которое должно неизбежно наступить, а также истечением конкретного периода времени, </w:t>
      </w:r>
      <w:hyperlink r:id="rId14" w:history="1">
        <w:r>
          <w:rPr>
            <w:color w:val="0000FF"/>
          </w:rPr>
          <w:t>п. 8 ч. 1 ст. 50</w:t>
        </w:r>
      </w:hyperlink>
      <w:r>
        <w:t xml:space="preserve"> Закона N 44-ФЗ однозначно требует указания в конкурсной документации конкретных дат начала и окончания срока предоставления разъяснений положений конкурсной документации.</w:t>
      </w:r>
      <w:proofErr w:type="gramEnd"/>
    </w:p>
    <w:p w:rsidR="009A1195" w:rsidRDefault="009A1195">
      <w:pPr>
        <w:pStyle w:val="ConsPlusNormal"/>
        <w:ind w:firstLine="540"/>
        <w:jc w:val="both"/>
      </w:pPr>
      <w:r>
        <w:t xml:space="preserve">Положений о возможности формулирования в конкурсной документации указания на сроки предоставления разъяснений положений конкурсной документации другим образом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44-ФЗ не установлено.</w:t>
      </w:r>
    </w:p>
    <w:p w:rsidR="009A1195" w:rsidRDefault="009A1195">
      <w:pPr>
        <w:pStyle w:val="ConsPlusNormal"/>
        <w:ind w:firstLine="540"/>
        <w:jc w:val="both"/>
      </w:pPr>
      <w:proofErr w:type="gramStart"/>
      <w:r>
        <w:t xml:space="preserve">В </w:t>
      </w:r>
      <w:hyperlink r:id="rId16" w:history="1">
        <w:r>
          <w:rPr>
            <w:color w:val="0000FF"/>
          </w:rPr>
          <w:t>Письме</w:t>
        </w:r>
      </w:hyperlink>
      <w:r>
        <w:t xml:space="preserve"> Минэкономразвития России от 18.03.2015 N Д28и-812 указано, что </w:t>
      </w:r>
      <w:hyperlink r:id="rId17" w:history="1">
        <w:r>
          <w:rPr>
            <w:color w:val="0000FF"/>
          </w:rPr>
          <w:t>п. 8 ч. 1 ст. 50</w:t>
        </w:r>
      </w:hyperlink>
      <w:r>
        <w:t xml:space="preserve"> Закона N 44-ФЗ обязывает заказчика указывать в конкурсной документации порядок предоставления участникам открытого конкурса разъяснений положений конкурсной документации, дату начала и окончания этого срока, то есть период, в течение которого участник закупки может подать запрос на разъяснение положений конкурсной документации и заказчик обязан предоставить</w:t>
      </w:r>
      <w:proofErr w:type="gramEnd"/>
      <w:r>
        <w:t xml:space="preserve"> эти разъяснения. Заказчик в конкурсной документации указывает дату начала приема запросов о разъяснении положений конкурсной документации (этой датой является дата размещения извещения о закупке, которая является началом срока приема </w:t>
      </w:r>
      <w:r>
        <w:lastRenderedPageBreak/>
        <w:t>запросов о разъяснении положений конкурсной документации) и срок окончания приема запросов о разъяснении.</w:t>
      </w:r>
    </w:p>
    <w:p w:rsidR="009A1195" w:rsidRDefault="009A1195">
      <w:pPr>
        <w:pStyle w:val="ConsPlusNormal"/>
        <w:ind w:firstLine="540"/>
        <w:jc w:val="both"/>
      </w:pPr>
      <w:proofErr w:type="gramStart"/>
      <w:r>
        <w:t>Таким образом, казенное учреждение в документации открытого конкурса на оказание услуг неправомерно указало, что датой начала предоставления разъяснений положений конкурсной документации является дата размещения извещения о проведении открытого конкурса в единой информационной системе, а дата окончания предоставления разъяснений положений конкурсной документации - не позднее, чем за три дня до даты окончания срока подачи заявок на участие в конкурсе, поскольку в указанной</w:t>
      </w:r>
      <w:proofErr w:type="gramEnd"/>
      <w:r>
        <w:t xml:space="preserve"> ситуации конкретные даты начала и окончания </w:t>
      </w:r>
      <w:proofErr w:type="gramStart"/>
      <w:r>
        <w:t>срока предоставления разъяснений положений конкурсной документации</w:t>
      </w:r>
      <w:proofErr w:type="gramEnd"/>
      <w:r>
        <w:t xml:space="preserve"> не установлены.</w:t>
      </w:r>
    </w:p>
    <w:p w:rsidR="009A1195" w:rsidRDefault="009A1195">
      <w:pPr>
        <w:pStyle w:val="ConsPlusNormal"/>
        <w:ind w:firstLine="540"/>
        <w:jc w:val="both"/>
      </w:pPr>
      <w:r>
        <w:t>Правомерность данных выводов подтверждается судебной практикой.</w:t>
      </w:r>
    </w:p>
    <w:p w:rsidR="009A1195" w:rsidRDefault="009A1195">
      <w:pPr>
        <w:pStyle w:val="ConsPlusNormal"/>
        <w:ind w:firstLine="540"/>
        <w:jc w:val="both"/>
      </w:pPr>
      <w:proofErr w:type="gramStart"/>
      <w:r>
        <w:t xml:space="preserve">Арбитражный суд Дальневосточного округа в </w:t>
      </w:r>
      <w:hyperlink r:id="rId18" w:history="1">
        <w:r>
          <w:rPr>
            <w:color w:val="0000FF"/>
          </w:rPr>
          <w:t>Постановлении</w:t>
        </w:r>
      </w:hyperlink>
      <w:r>
        <w:t xml:space="preserve"> от 07.08.2015 N Ф03-2907/2015, рассматривая схожий вопрос относительно приведения в документации об электронном аукционе дат начала и окончания срока предоставления участникам такого аукциона разъяснений положений документации о таком аукционе, указал, что в </w:t>
      </w:r>
      <w:hyperlink r:id="rId19" w:history="1">
        <w:r>
          <w:rPr>
            <w:color w:val="0000FF"/>
          </w:rPr>
          <w:t>ст. 190</w:t>
        </w:r>
      </w:hyperlink>
      <w:r>
        <w:t xml:space="preserve"> ГК РФ идет речь об определении срока, однако в </w:t>
      </w:r>
      <w:hyperlink r:id="rId20" w:history="1">
        <w:r>
          <w:rPr>
            <w:color w:val="0000FF"/>
          </w:rPr>
          <w:t>п. 11 ч. 1 ст. 64</w:t>
        </w:r>
      </w:hyperlink>
      <w:r>
        <w:t xml:space="preserve"> Закона N 44-ФЗ срок</w:t>
      </w:r>
      <w:proofErr w:type="gramEnd"/>
      <w:r>
        <w:t xml:space="preserve"> </w:t>
      </w:r>
      <w:proofErr w:type="gramStart"/>
      <w:r>
        <w:t>определен</w:t>
      </w:r>
      <w:proofErr w:type="gramEnd"/>
      <w:r>
        <w:t xml:space="preserve"> как конкретная дата.</w:t>
      </w:r>
    </w:p>
    <w:p w:rsidR="009A1195" w:rsidRDefault="009A1195">
      <w:pPr>
        <w:pStyle w:val="ConsPlusNormal"/>
        <w:ind w:firstLine="540"/>
        <w:jc w:val="both"/>
      </w:pPr>
      <w:r>
        <w:t xml:space="preserve">Данные выводы суда по аналогии применимы в отношении установления дат начала и окончания срока предоставления разъяснений положений конкурсной документации, поскольку положения </w:t>
      </w:r>
      <w:hyperlink r:id="rId21" w:history="1">
        <w:r>
          <w:rPr>
            <w:color w:val="0000FF"/>
          </w:rPr>
          <w:t>п. 8 ч. 1 ст. 50</w:t>
        </w:r>
      </w:hyperlink>
      <w:r>
        <w:t xml:space="preserve"> и </w:t>
      </w:r>
      <w:hyperlink r:id="rId22" w:history="1">
        <w:r>
          <w:rPr>
            <w:color w:val="0000FF"/>
          </w:rPr>
          <w:t>п. 11 ч. 1 ст. 64</w:t>
        </w:r>
      </w:hyperlink>
      <w:r>
        <w:t xml:space="preserve"> Закона N 44-ФЗ являются аналогичными.</w:t>
      </w:r>
    </w:p>
    <w:p w:rsidR="009A1195" w:rsidRDefault="009A1195">
      <w:pPr>
        <w:pStyle w:val="ConsPlusNormal"/>
        <w:jc w:val="both"/>
      </w:pPr>
    </w:p>
    <w:p w:rsidR="009A1195" w:rsidRDefault="009A1195">
      <w:pPr>
        <w:pStyle w:val="ConsPlusNormal"/>
        <w:jc w:val="right"/>
      </w:pPr>
      <w:r>
        <w:t>Ю.М.Лермонтов</w:t>
      </w:r>
    </w:p>
    <w:p w:rsidR="009A1195" w:rsidRDefault="009A1195">
      <w:pPr>
        <w:pStyle w:val="ConsPlusNormal"/>
        <w:jc w:val="right"/>
      </w:pPr>
      <w:r>
        <w:t>Государственный советник</w:t>
      </w:r>
    </w:p>
    <w:p w:rsidR="009A1195" w:rsidRDefault="009A1195">
      <w:pPr>
        <w:pStyle w:val="ConsPlusNormal"/>
        <w:jc w:val="right"/>
      </w:pPr>
      <w:r>
        <w:t>Российской Федерации</w:t>
      </w:r>
    </w:p>
    <w:p w:rsidR="009A1195" w:rsidRDefault="009A1195">
      <w:pPr>
        <w:pStyle w:val="ConsPlusNormal"/>
        <w:jc w:val="right"/>
      </w:pPr>
      <w:r>
        <w:t>3 класса</w:t>
      </w:r>
    </w:p>
    <w:p w:rsidR="009A1195" w:rsidRDefault="009A1195">
      <w:pPr>
        <w:pStyle w:val="ConsPlusNormal"/>
      </w:pPr>
      <w:r>
        <w:t>08.02.2016</w:t>
      </w:r>
    </w:p>
    <w:p w:rsidR="009A1195" w:rsidRDefault="009A1195">
      <w:pPr>
        <w:pStyle w:val="ConsPlusNormal"/>
        <w:ind w:firstLine="540"/>
        <w:jc w:val="both"/>
      </w:pPr>
    </w:p>
    <w:p w:rsidR="009A1195" w:rsidRDefault="009A1195">
      <w:pPr>
        <w:pStyle w:val="ConsPlusNormal"/>
        <w:ind w:firstLine="540"/>
        <w:jc w:val="both"/>
      </w:pPr>
    </w:p>
    <w:p w:rsidR="009A1195" w:rsidRDefault="009A11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A6A" w:rsidRDefault="00725A6A">
      <w:bookmarkStart w:id="0" w:name="_GoBack"/>
      <w:bookmarkEnd w:id="0"/>
    </w:p>
    <w:sectPr w:rsidR="00725A6A" w:rsidSect="0027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95"/>
    <w:rsid w:val="00725A6A"/>
    <w:rsid w:val="009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1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1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A5AC0D6F41A8B155CA6DA4371802406C7132BC8D15FA7D57A63YFaDM" TargetMode="External"/><Relationship Id="rId13" Type="http://schemas.openxmlformats.org/officeDocument/2006/relationships/hyperlink" Target="consultantplus://offline/ref=885A5AC0D6F41A8B155CA6DA4371802405C6172FC68008A5842F6DF83081CE38955604070A857C00Y1a6M" TargetMode="External"/><Relationship Id="rId18" Type="http://schemas.openxmlformats.org/officeDocument/2006/relationships/hyperlink" Target="consultantplus://offline/ref=885A5AC0D6F41A8B155CB9DF427180240CC61D2FC58C55AF8C7661FAY3a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5A5AC0D6F41A8B155CA6DA4371802405C61529C78008A5842F6DF83081CE38955604070A847A04Y1a1M" TargetMode="External"/><Relationship Id="rId7" Type="http://schemas.openxmlformats.org/officeDocument/2006/relationships/hyperlink" Target="consultantplus://offline/ref=885A5AC0D6F41A8B155CA6DA4371802405C61529C78008A5842F6DF83081CE38955604070A847C07Y1a0M" TargetMode="External"/><Relationship Id="rId12" Type="http://schemas.openxmlformats.org/officeDocument/2006/relationships/hyperlink" Target="consultantplus://offline/ref=885A5AC0D6F41A8B155CA6DA4371802405C6172FC68008A5842F6DF83081CE38955604070A857C00Y1a6M" TargetMode="External"/><Relationship Id="rId17" Type="http://schemas.openxmlformats.org/officeDocument/2006/relationships/hyperlink" Target="consultantplus://offline/ref=885A5AC0D6F41A8B155CA6DA4371802405C61529C78008A5842F6DF83081CE38955604070A847A04Y1a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5A5AC0D6F41A8B155CBBC85605D57709CE142DC28608A5842F6DF830Y8a1M" TargetMode="External"/><Relationship Id="rId20" Type="http://schemas.openxmlformats.org/officeDocument/2006/relationships/hyperlink" Target="consultantplus://offline/ref=885A5AC0D6F41A8B155CA6DA4371802405C61529C78008A5842F6DF83081CE38955604070A847406Y1a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A5AC0D6F41A8B155CA6DA4371802405C61529C78008A5842F6DF83081CE38955604070A847A04Y1a1M" TargetMode="External"/><Relationship Id="rId11" Type="http://schemas.openxmlformats.org/officeDocument/2006/relationships/hyperlink" Target="consultantplus://offline/ref=885A5AC0D6F41A8B155CA6DA4371802405C61529C78008A5842F6DF83081CE38955604070A847C04Y1a3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5A5AC0D6F41A8B155CA6DA4371802405C61529C78008A5842F6DF83081CE38955604070A847A04Y1a1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5A5AC0D6F41A8B155CA6DA4371802405C71529C18208A5842F6DF83081CE38955604070A877807Y1aBM" TargetMode="External"/><Relationship Id="rId19" Type="http://schemas.openxmlformats.org/officeDocument/2006/relationships/hyperlink" Target="consultantplus://offline/ref=885A5AC0D6F41A8B155CA6DA4371802405C6172FC68008A5842F6DF83081CE38955604070A857C00Y1a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5A5AC0D6F41A8B155CA6DA4371802405C7162EC08008A5842F6DF83081CE38955604070A867407Y1a1M" TargetMode="External"/><Relationship Id="rId14" Type="http://schemas.openxmlformats.org/officeDocument/2006/relationships/hyperlink" Target="consultantplus://offline/ref=885A5AC0D6F41A8B155CA6DA4371802405C61529C78008A5842F6DF83081CE38955604070A847A04Y1a1M" TargetMode="External"/><Relationship Id="rId22" Type="http://schemas.openxmlformats.org/officeDocument/2006/relationships/hyperlink" Target="consultantplus://offline/ref=885A5AC0D6F41A8B155CA6DA4371802405C61529C78008A5842F6DF83081CE38955604070A847406Y1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2016-03-09T12:26:00Z</dcterms:created>
  <dcterms:modified xsi:type="dcterms:W3CDTF">2016-03-09T12:27:00Z</dcterms:modified>
</cp:coreProperties>
</file>