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Орган местного самоуправления (заказчик) планирует проведение в 2014 г. электронного аукциона на право заключения муниципального контракта на поставку товаров (мебели) для муниципальных нужд. Вправе ли заказчик для определения и обоснования начальной (максимальной) цены контракта направить запросы поставщикам, осуществляющим поставки указанных товаров? Если вправе, необходимо ли в документации об аукционе при обосновании начальной (максимальной) цены контракта указывать сведения о поставщиках, позволяющие их идентифицировать (например, наименование организации, фамилию индивидуального предпринимателя, ИНН)?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Заказчик для определения и обоснования начальной (максимальной) цены контракта вправе направить запросы поставщикам, осуществляющим поставки товаров, идентичных планируемым для закупки товаров в 2014 г. По нашему мнению, в рассматриваемом случае заказчик при обосновании начальной (максимальной) цены контракта вправе не указывать в документации об аукционе сведения о поставщиках, представивших по запросам заказчика соответствующую информацию о ценах на товары.</w:t>
      </w:r>
      <w:proofErr w:type="gramEnd"/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С 01.01.2014 вступает в силу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</w:t>
      </w:r>
      <w:hyperlink r:id="rId6" w:history="1">
        <w:r>
          <w:rPr>
            <w:rFonts w:ascii="Calibri" w:hAnsi="Calibri" w:cs="Calibri"/>
            <w:color w:val="0000FF"/>
          </w:rPr>
          <w:t>п. 1 ч. 1 ст. 64</w:t>
        </w:r>
      </w:hyperlink>
      <w:r>
        <w:rPr>
          <w:rFonts w:ascii="Calibri" w:hAnsi="Calibri" w:cs="Calibri"/>
        </w:rPr>
        <w:t xml:space="preserve"> Закона N 44-ФЗ, документация об электронном аукционе наряду с информацией, указанной в извещении о проведении такого аукциона, должна содержать обоснование начальной (максимальной) цены контракта.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п. 1 ч. 1 ст. 22</w:t>
        </w:r>
      </w:hyperlink>
      <w:r>
        <w:rPr>
          <w:rFonts w:ascii="Calibri" w:hAnsi="Calibri" w:cs="Calibri"/>
        </w:rPr>
        <w:t xml:space="preserve"> Закона N 44-ФЗ одним из методов определения и обоснования заказчиком начальной (максимальной) цены контракта является метод сопоставимых рыночных цен (анализа рынка).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ч. 2 ст. 22</w:t>
        </w:r>
      </w:hyperlink>
      <w:r>
        <w:rPr>
          <w:rFonts w:ascii="Calibri" w:hAnsi="Calibri" w:cs="Calibri"/>
        </w:rPr>
        <w:t xml:space="preserve"> Закона N 44-ФЗ метод сопоставимых рыночных цен (анализа рынка) заключается в установлении начальной (максимальной) цены контракта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9" w:history="1">
        <w:r>
          <w:rPr>
            <w:rFonts w:ascii="Calibri" w:hAnsi="Calibri" w:cs="Calibri"/>
            <w:color w:val="0000FF"/>
          </w:rPr>
          <w:t>ч. 6 рассматриваемой статьи</w:t>
        </w:r>
      </w:hyperlink>
      <w:r>
        <w:rPr>
          <w:rFonts w:ascii="Calibri" w:hAnsi="Calibri" w:cs="Calibri"/>
        </w:rPr>
        <w:t xml:space="preserve"> метод сопоставимых рыночных цен (анализа рынка) является приоритетным для определения и обоснования начальной (максимальной) цены контракта.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</w:t>
      </w:r>
      <w:hyperlink r:id="rId10" w:history="1">
        <w:r>
          <w:rPr>
            <w:rFonts w:ascii="Calibri" w:hAnsi="Calibri" w:cs="Calibri"/>
            <w:color w:val="0000FF"/>
          </w:rPr>
          <w:t>ч. 5 ст. 22</w:t>
        </w:r>
      </w:hyperlink>
      <w:r>
        <w:rPr>
          <w:rFonts w:ascii="Calibri" w:hAnsi="Calibri" w:cs="Calibri"/>
        </w:rPr>
        <w:t xml:space="preserve"> Закона N 44-ФЗ, в целях применения метода сопоставимых рыночных цен (анализа рынка) </w:t>
      </w:r>
      <w:proofErr w:type="gramStart"/>
      <w:r>
        <w:rPr>
          <w:rFonts w:ascii="Calibri" w:hAnsi="Calibri" w:cs="Calibri"/>
        </w:rPr>
        <w:t>может</w:t>
      </w:r>
      <w:proofErr w:type="gramEnd"/>
      <w:r>
        <w:rPr>
          <w:rFonts w:ascii="Calibri" w:hAnsi="Calibri" w:cs="Calibri"/>
        </w:rPr>
        <w:t xml:space="preserve"> в том числе использоваться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заказчик для определения и обоснования начальной (максимальной) цены контракта вправе направить запросы поставщикам, осуществляющим поставки товаров, идентичных планируемым для закупки.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 </w:t>
      </w:r>
      <w:hyperlink r:id="rId11" w:history="1">
        <w:r>
          <w:rPr>
            <w:rFonts w:ascii="Calibri" w:hAnsi="Calibri" w:cs="Calibri"/>
            <w:color w:val="0000FF"/>
          </w:rPr>
          <w:t>Письма</w:t>
        </w:r>
      </w:hyperlink>
      <w:r>
        <w:rPr>
          <w:rFonts w:ascii="Calibri" w:hAnsi="Calibri" w:cs="Calibri"/>
        </w:rPr>
        <w:t xml:space="preserve"> ФАС России от 13.02.2012 N ИА/4177, разъясняющего порядок применения в подобной ситуации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(утрачивает силу с 01.01.2014), следует, что заказчик (уполномоченный орган) вправе не указывать в обосновании фирменное наименование (наименование), а также иные сведения об организациях, представивших</w:t>
      </w:r>
      <w:proofErr w:type="gramEnd"/>
      <w:r>
        <w:rPr>
          <w:rFonts w:ascii="Calibri" w:hAnsi="Calibri" w:cs="Calibri"/>
        </w:rPr>
        <w:t xml:space="preserve"> соответствующую информацию (см. также </w:t>
      </w:r>
      <w:hyperlink r:id="rId1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ФАС России от 08.02.2013 по делу N К-182/13,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ФАС Уральского округа от 29.06.2012 N Ф09-5422/12 по делу N А76-17507/2011).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Полагаем, что ввиду отсутствия в </w:t>
      </w:r>
      <w:hyperlink r:id="rId15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N 44-ФЗ норм, обязывающих заказчика указывать в обосновании начальной (максимальной) цены подобную информацию о поставщиках, указанную позицию ФАС России и судов можно распространить и на правоотношения, регулируемые с 01.01.2014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заказчик при обосновании начальной (максимальной) цены контракта </w:t>
      </w:r>
      <w:r>
        <w:rPr>
          <w:rFonts w:ascii="Calibri" w:hAnsi="Calibri" w:cs="Calibri"/>
        </w:rPr>
        <w:lastRenderedPageBreak/>
        <w:t>вправе не указывать в документации об аукционе сведения о поставщиках, представивших по запросам заказчика соответствующую информацию о ценах на товары.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05.09.2013</w:t>
      </w: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E80" w:rsidRDefault="00EC2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E80" w:rsidRDefault="00EC2E8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54BAC" w:rsidRDefault="00F54BAC">
      <w:bookmarkStart w:id="0" w:name="_GoBack"/>
      <w:bookmarkEnd w:id="0"/>
    </w:p>
    <w:sectPr w:rsidR="00F54BAC" w:rsidSect="0011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0"/>
    <w:rsid w:val="00EC2E80"/>
    <w:rsid w:val="00F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58FAD1A0833CFEA3C4D2623D9A1D21CA74DAE95C020272FA08967550045ACE735D8AF805C3D0Cj853F" TargetMode="External"/><Relationship Id="rId13" Type="http://schemas.openxmlformats.org/officeDocument/2006/relationships/hyperlink" Target="consultantplus://offline/ref=79958FAD1A0833CFEA3C4D2623D9A1D21CA742AE95C320272FA08967550045ACE735D8AF805C3F0Cj855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58FAD1A0833CFEA3C4D2623D9A1D21CA74DAE95C020272FA08967550045ACE735D8AF805C3D0Cj856F" TargetMode="External"/><Relationship Id="rId12" Type="http://schemas.openxmlformats.org/officeDocument/2006/relationships/hyperlink" Target="consultantplus://offline/ref=79958FAD1A0833CFEA3C4D2623D9A1D21CA74DA39FC220272FA08967550045ACE735D8AF805C360Cj853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958FAD1A0833CFEA3C4D2623D9A1D21CA74DAE95C020272FA0896755j05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58FAD1A0833CFEA3C4D2623D9A1D21CA74DAE95C020272FA08967550045ACE735D8AF805C370Cj854F" TargetMode="External"/><Relationship Id="rId11" Type="http://schemas.openxmlformats.org/officeDocument/2006/relationships/hyperlink" Target="consultantplus://offline/ref=79958FAD1A0833CFEA3C4D2623D9A1D21CA143AF91C420272FA08967550045ACE735D8AF805C3F0Ej85FF" TargetMode="External"/><Relationship Id="rId5" Type="http://schemas.openxmlformats.org/officeDocument/2006/relationships/hyperlink" Target="consultantplus://offline/ref=79958FAD1A0833CFEA3C4D2623D9A1D21CA74DAE95C020272FA08967550045ACE735D8AF805D3909j853F" TargetMode="External"/><Relationship Id="rId15" Type="http://schemas.openxmlformats.org/officeDocument/2006/relationships/hyperlink" Target="consultantplus://offline/ref=79958FAD1A0833CFEA3C4D2623D9A1D21CA74DAE95C020272FA08967550045ACE735D8AF805C3D0Fj85EF" TargetMode="External"/><Relationship Id="rId10" Type="http://schemas.openxmlformats.org/officeDocument/2006/relationships/hyperlink" Target="consultantplus://offline/ref=79958FAD1A0833CFEA3C4D2623D9A1D21CA74DAE95C020272FA08967550045ACE735D8AF805C3D0Cj85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58FAD1A0833CFEA3C4D2623D9A1D21CA74DAE95C020272FA08967550045ACE735D8AF805C3D0Cj85FF" TargetMode="External"/><Relationship Id="rId14" Type="http://schemas.openxmlformats.org/officeDocument/2006/relationships/hyperlink" Target="consultantplus://offline/ref=79958FAD1A0833CFEA3C523226D9A1D21CA14CA995C520272FA0896755j0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2013-12-05T05:57:00Z</dcterms:created>
  <dcterms:modified xsi:type="dcterms:W3CDTF">2013-12-05T05:57:00Z</dcterms:modified>
</cp:coreProperties>
</file>