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Орган местного самоуправления (заказчик) в конкурсной документации при проведении открытого конкурса на право заключения контракта на поставку и дальнейшее обслуживание товаров для муниципальных нужд (компьютерной техники) указал два критерия оценки заявок - цена контракта и квалификация участников конкурса. Однако при проведении оценки заявок также использовался не предусмотренный конкурсной документацией критерий - расходы на эксплуатацию и ремонт товаров (объектов). Правомерно ли это? Если нет, могут ли члены конкурсной комиссии, применившие подобный критерий при оценке заявок, быть привлечены к административной ответственности?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Действия комиссии в рассматриваемом случае неправомерны. </w:t>
      </w:r>
      <w:proofErr w:type="gramStart"/>
      <w:r>
        <w:rPr>
          <w:rFonts w:ascii="Calibri" w:hAnsi="Calibri" w:cs="Calibri"/>
        </w:rPr>
        <w:t>Члены конкурсной комиссии заказчика, применившие при оценке заявок критерий оценки, не предусмотренный конкурсной документацией, могут быть привлечены к административной ответственности в виде штрафа в размере 1 процента начальной (максимальной) цены контракта, цены контракта, заключаемого с единственным поставщиком (подрядчиком, исполнителем), но не менее пяти тысяч рублей и не более тридцати тысяч рублей.</w:t>
      </w:r>
      <w:proofErr w:type="gramEnd"/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Согласно </w:t>
      </w:r>
      <w:hyperlink r:id="rId6" w:history="1">
        <w:r>
          <w:rPr>
            <w:rFonts w:ascii="Calibri" w:hAnsi="Calibri" w:cs="Calibri"/>
            <w:color w:val="0000FF"/>
          </w:rPr>
          <w:t>ч. 1 ст. 32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для оценки заявок, окончательных предложений участников закупки заказчик в документации о закупке вправе </w:t>
      </w:r>
      <w:proofErr w:type="gramStart"/>
      <w:r>
        <w:rPr>
          <w:rFonts w:ascii="Calibri" w:hAnsi="Calibri" w:cs="Calibri"/>
        </w:rPr>
        <w:t>установить</w:t>
      </w:r>
      <w:proofErr w:type="gramEnd"/>
      <w:r>
        <w:rPr>
          <w:rFonts w:ascii="Calibri" w:hAnsi="Calibri" w:cs="Calibri"/>
        </w:rPr>
        <w:t xml:space="preserve"> в том числе такие критерии, как: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цена контракта (обязательный критерий);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расходы на эксплуатацию и ремонт товаров, использование результатов работ;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п. 6</w:t>
        </w:r>
      </w:hyperlink>
      <w:r>
        <w:rPr>
          <w:rFonts w:ascii="Calibri" w:hAnsi="Calibri" w:cs="Calibri"/>
        </w:rPr>
        <w:t xml:space="preserve"> Правил оценки заявок, окончательных предложений участников закупки товаров, работ, услуг для обеспечения государственных и муниципальных нужд, утвержденных Постановлением Правительства РФ от 28.11.2013 N 1085 (далее - Правила), использование критерия оценки "расходы на эксплуатацию и ремонт товаров (объектов), использование результатов работ" возможно только в том случае, если контрактом помимо поставки товара (выполнения работы) предусмотрены дальнейшая эксплуатация, ремонт</w:t>
      </w:r>
      <w:proofErr w:type="gramEnd"/>
      <w:r>
        <w:rPr>
          <w:rFonts w:ascii="Calibri" w:hAnsi="Calibri" w:cs="Calibri"/>
        </w:rPr>
        <w:t xml:space="preserve"> товара (использование созданного в результате выполнения работы объекта), в том числе поставка расходных материалов.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8" w:history="1">
        <w:r>
          <w:rPr>
            <w:rFonts w:ascii="Calibri" w:hAnsi="Calibri" w:cs="Calibri"/>
            <w:color w:val="0000FF"/>
          </w:rPr>
          <w:t>ч. 4 ст. 32</w:t>
        </w:r>
      </w:hyperlink>
      <w:r>
        <w:rPr>
          <w:rFonts w:ascii="Calibri" w:hAnsi="Calibri" w:cs="Calibri"/>
        </w:rPr>
        <w:t xml:space="preserve"> Федерального закона N 44-ФЗ в документации о закупке заказчик обязан указать используемые при определении поставщика (подрядчика, исполнителя) критерии и их величины значимости. Не указанные в документации о закупке критерии и их величины значимости не могут применяться для целей оценки заявок.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Правил также предусмотрено, что не допускается использование заказчиком критериев оценки или их величин значимости, не указанных в документации о закупке.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ч. 4 ст. 7.30</w:t>
        </w:r>
      </w:hyperlink>
      <w:r>
        <w:rPr>
          <w:rFonts w:ascii="Calibri" w:hAnsi="Calibri" w:cs="Calibri"/>
        </w:rPr>
        <w:t xml:space="preserve"> Кодекса РФ об административных правонарушениях установление порядка рассмотрения и оценки заявок на участие в определении поставщика (подрядчика, исполнителя), не предусмотренного законодательством Российской Федерации о контрактной системе в сфере закупок, влечет наложение административного штрафа на должностных лиц в размере 1 процента начальной (максимальной) цены контракта, цены контракта, заключаемого с единственным поставщиком (подрядчиком, исполнителем), но не менее</w:t>
      </w:r>
      <w:proofErr w:type="gramEnd"/>
      <w:r>
        <w:rPr>
          <w:rFonts w:ascii="Calibri" w:hAnsi="Calibri" w:cs="Calibri"/>
        </w:rPr>
        <w:t xml:space="preserve"> пяти тысяч рублей и не более тридцати тысяч рублей.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ст. 2.4</w:t>
        </w:r>
      </w:hyperlink>
      <w:r>
        <w:rPr>
          <w:rFonts w:ascii="Calibri" w:hAnsi="Calibri" w:cs="Calibri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2" w:history="1">
        <w:r>
          <w:rPr>
            <w:rFonts w:ascii="Calibri" w:hAnsi="Calibri" w:cs="Calibri"/>
            <w:color w:val="0000FF"/>
          </w:rPr>
          <w:t>примечания к указанной статье</w:t>
        </w:r>
      </w:hyperlink>
      <w:r>
        <w:rPr>
          <w:rFonts w:ascii="Calibri" w:hAnsi="Calibri" w:cs="Calibri"/>
        </w:rPr>
        <w:t xml:space="preserve"> следует, что лица, осуществляющие функции члена </w:t>
      </w:r>
      <w:r>
        <w:rPr>
          <w:rFonts w:ascii="Calibri" w:hAnsi="Calibri" w:cs="Calibri"/>
        </w:rPr>
        <w:lastRenderedPageBreak/>
        <w:t xml:space="preserve">комиссии по осуществлению закупок товаров, работ, услуг для обеспечения государственных и муниципальных нужд, совершившие административные правонарушения,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ст. ст. 7.29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7.32</w:t>
        </w:r>
      </w:hyperlink>
      <w:r>
        <w:rPr>
          <w:rFonts w:ascii="Calibri" w:hAnsi="Calibri" w:cs="Calibri"/>
        </w:rPr>
        <w:t xml:space="preserve"> КоАП РФ, несут административную ответственность как должностные лица.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действия комиссии в рассматриваемом случае неправомерны. </w:t>
      </w:r>
      <w:proofErr w:type="gramStart"/>
      <w:r>
        <w:rPr>
          <w:rFonts w:ascii="Calibri" w:hAnsi="Calibri" w:cs="Calibri"/>
        </w:rPr>
        <w:t>Члены конкурсной комиссии заказчика, применившие при оценке заявок критерий оценки, не предусмотренный конкурсной документацией, могут быть привлечены к административной ответственности в виде штрафа в размере 1 процента начальной (максимальной) цены контракта, цены контракта, заключаемого с единственным поставщиком (подрядчиком, исполнителем), но не менее пяти тысяч рублей и не более тридцати тысяч рублей.</w:t>
      </w:r>
      <w:proofErr w:type="gramEnd"/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27.02.2014</w:t>
      </w: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6A8" w:rsidRDefault="00B7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6A8" w:rsidRDefault="00B756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803FB" w:rsidRDefault="00D803FB">
      <w:bookmarkStart w:id="0" w:name="_GoBack"/>
      <w:bookmarkEnd w:id="0"/>
    </w:p>
    <w:sectPr w:rsidR="00D803FB" w:rsidSect="006D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A8"/>
    <w:rsid w:val="00B756A8"/>
    <w:rsid w:val="00D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30633B42CCADE474FED61B7CBB03388BFB03F6DE9A0B9209A4D01F206A9683572493C787EB072g8yCH" TargetMode="External"/><Relationship Id="rId13" Type="http://schemas.openxmlformats.org/officeDocument/2006/relationships/hyperlink" Target="consultantplus://offline/ref=44230633B42CCADE474FED61B7CBB03388BFBF3A6CE8A0B9209A4D01F206A968357249397178gB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230633B42CCADE474FED61B7CBB03388BFB23F6BEBA0B9209A4D01F206A9683572493C787EB377g8y7H" TargetMode="External"/><Relationship Id="rId12" Type="http://schemas.openxmlformats.org/officeDocument/2006/relationships/hyperlink" Target="consultantplus://offline/ref=44230633B42CCADE474FED61B7CBB03388BFBF3A6CE8A0B9209A4D01F206A968357249397178gBy3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30633B42CCADE474FED61B7CBB03388BFB03F6DE9A0B9209A4D01F206A9683572493C787EB072g8y7H" TargetMode="External"/><Relationship Id="rId11" Type="http://schemas.openxmlformats.org/officeDocument/2006/relationships/hyperlink" Target="consultantplus://offline/ref=44230633B42CCADE474FED61B7CBB03388BFBF3A6CE8A0B9209A4D01F206A9683572493C787EB371g8y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230633B42CCADE474FED61B7CBB03388BFBF3A6CE8A0B9209A4D01F206A968357249397176gB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30633B42CCADE474FED61B7CBB03388BFB23F6BEBA0B9209A4D01F206A9683572493C787EB370g8y6H" TargetMode="External"/><Relationship Id="rId14" Type="http://schemas.openxmlformats.org/officeDocument/2006/relationships/hyperlink" Target="consultantplus://offline/ref=44230633B42CCADE474FED61B7CBB03388BFBF3A6CE8A0B9209A4D01F206A96835724938787DgB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2014-12-22T07:50:00Z</dcterms:created>
  <dcterms:modified xsi:type="dcterms:W3CDTF">2014-12-22T07:50:00Z</dcterms:modified>
</cp:coreProperties>
</file>