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Вопрос:</w:t>
      </w:r>
      <w:r>
        <w:rPr>
          <w:rFonts w:ascii="Calibri" w:hAnsi="Calibri" w:cs="Calibri"/>
        </w:rPr>
        <w:t xml:space="preserve"> Орган местного самоуправления (заказчик) принял решение о закупке в 2014 г. услуг общественного питания для дошкольных образовательных учреждений путем проведения конкурса с ограниченным участием. Обязан ли заказчик указывать в извещении о проведении конкурса причины ограничения участия в конкурсе?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Ответ:</w:t>
      </w:r>
      <w:r>
        <w:rPr>
          <w:rFonts w:ascii="Calibri" w:hAnsi="Calibri" w:cs="Calibri"/>
        </w:rPr>
        <w:t xml:space="preserve"> Заказчик при проведении в 2014 г. закупки услуг общественного питания для дошкольных образовательных учреждений путем проведения конкурса с ограниченным участием должен указывать в извещении о проведении конкурса причины ограничения участия в конкурсе.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нашему мнению, в данном случае в качестве такой причины можно указать специализированный характер услуг, которые способны оказать только исполнители, имеющие необходимый уровень квалификации.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Обоснование:</w:t>
      </w:r>
      <w:r>
        <w:rPr>
          <w:rFonts w:ascii="Calibri" w:hAnsi="Calibri" w:cs="Calibri"/>
        </w:rPr>
        <w:t xml:space="preserve"> В соответствии с </w:t>
      </w:r>
      <w:hyperlink r:id="rId6" w:history="1">
        <w:r>
          <w:rPr>
            <w:rFonts w:ascii="Calibri" w:hAnsi="Calibri" w:cs="Calibri"/>
            <w:color w:val="0000FF"/>
          </w:rPr>
          <w:t>ч. 2 ст. 56</w:t>
        </w:r>
      </w:hyperlink>
      <w:r>
        <w:rPr>
          <w:rFonts w:ascii="Calibri" w:hAnsi="Calibri" w:cs="Calibri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проведение конкурса с ограниченным участием </w:t>
      </w:r>
      <w:proofErr w:type="gramStart"/>
      <w:r>
        <w:rPr>
          <w:rFonts w:ascii="Calibri" w:hAnsi="Calibri" w:cs="Calibri"/>
        </w:rPr>
        <w:t>применяется</w:t>
      </w:r>
      <w:proofErr w:type="gramEnd"/>
      <w:r>
        <w:rPr>
          <w:rFonts w:ascii="Calibri" w:hAnsi="Calibri" w:cs="Calibri"/>
        </w:rPr>
        <w:t xml:space="preserve"> в том числе в случае, если оказание услуг по причине их специализированного характера способны осуществить только исполнители, имеющие необходимый уровень квалификации.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Согласно </w:t>
      </w:r>
      <w:hyperlink r:id="rId7" w:history="1">
        <w:r>
          <w:rPr>
            <w:rFonts w:ascii="Calibri" w:hAnsi="Calibri" w:cs="Calibri"/>
            <w:color w:val="0000FF"/>
          </w:rPr>
          <w:t>Распоряжению</w:t>
        </w:r>
      </w:hyperlink>
      <w:r>
        <w:rPr>
          <w:rFonts w:ascii="Calibri" w:hAnsi="Calibri" w:cs="Calibri"/>
        </w:rPr>
        <w:t xml:space="preserve"> Правительства РФ от 31.10.2013 N 2019-р "О Перечне товаров, работ, услуг, в случае осуществления закупок которых заказчик обязан проводить аукцион в электронной форме (электронный аукцион)" при осуществлении закупок продуктов пищевых и напитков заказчик обязан проводить аукцион в электронной форме (электронный аукцион), за исключением пищевых продуктов, закупаемых для дошкольных образовательных учреждений.</w:t>
      </w:r>
      <w:proofErr w:type="gramEnd"/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Оказание услуг общественного питания и (или) поставки пищевых продуктов, закупаемых для дошкольных образовательных учреждений, включено в Перечень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утвержденный Постановлением Правительства РФ от 28.11.2013 N 1089</w:t>
      </w:r>
      <w:proofErr w:type="gramEnd"/>
      <w:r>
        <w:rPr>
          <w:rFonts w:ascii="Calibri" w:hAnsi="Calibri" w:cs="Calibri"/>
        </w:rPr>
        <w:t xml:space="preserve"> </w:t>
      </w:r>
      <w:hyperlink r:id="rId8" w:history="1">
        <w:r>
          <w:rPr>
            <w:rFonts w:ascii="Calibri" w:hAnsi="Calibri" w:cs="Calibri"/>
            <w:color w:val="0000FF"/>
          </w:rPr>
          <w:t>(п. 5)</w:t>
        </w:r>
      </w:hyperlink>
      <w:r>
        <w:rPr>
          <w:rFonts w:ascii="Calibri" w:hAnsi="Calibri" w:cs="Calibri"/>
        </w:rPr>
        <w:t>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Обращаем внимание, что указанным Постановлением Правительства РФ также установлены: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дополнительные </w:t>
      </w:r>
      <w:hyperlink r:id="rId9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>, предъявляемые к участникам подобной закупки;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hyperlink r:id="rId10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документов, которые подтверждают соответствие участников закупки дополнительным требованиям.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основании </w:t>
      </w:r>
      <w:hyperlink r:id="rId11" w:history="1">
        <w:r>
          <w:rPr>
            <w:rFonts w:ascii="Calibri" w:hAnsi="Calibri" w:cs="Calibri"/>
            <w:color w:val="0000FF"/>
          </w:rPr>
          <w:t>ч. 3 ст. 56</w:t>
        </w:r>
      </w:hyperlink>
      <w:r>
        <w:rPr>
          <w:rFonts w:ascii="Calibri" w:hAnsi="Calibri" w:cs="Calibri"/>
        </w:rPr>
        <w:t xml:space="preserve"> Закона N 44-ФЗ при проведении конкурса с ограниченным участием применяются положения Закона N 44-ФЗ о проведении открытого конкурса с учетом особенностей, определенных </w:t>
      </w:r>
      <w:hyperlink r:id="rId12" w:history="1">
        <w:r>
          <w:rPr>
            <w:rFonts w:ascii="Calibri" w:hAnsi="Calibri" w:cs="Calibri"/>
            <w:color w:val="0000FF"/>
          </w:rPr>
          <w:t>ст. 56</w:t>
        </w:r>
      </w:hyperlink>
      <w:r>
        <w:rPr>
          <w:rFonts w:ascii="Calibri" w:hAnsi="Calibri" w:cs="Calibri"/>
        </w:rPr>
        <w:t xml:space="preserve"> Закона N 44-ФЗ.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Как следует из </w:t>
      </w:r>
      <w:hyperlink r:id="rId13" w:history="1">
        <w:r>
          <w:rPr>
            <w:rFonts w:ascii="Calibri" w:hAnsi="Calibri" w:cs="Calibri"/>
            <w:color w:val="0000FF"/>
          </w:rPr>
          <w:t>ст. 42</w:t>
        </w:r>
      </w:hyperlink>
      <w:r>
        <w:rPr>
          <w:rFonts w:ascii="Calibri" w:hAnsi="Calibri" w:cs="Calibri"/>
        </w:rPr>
        <w:t xml:space="preserve"> Закона N 44-ФЗ, в извещении об осуществлении закупки должна содержаться информация об ограничении участия в определении поставщика (подрядчика, исполнителя), установленном в соответствии с Законом N 44-ФЗ.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4" w:history="1">
        <w:r>
          <w:rPr>
            <w:rFonts w:ascii="Calibri" w:hAnsi="Calibri" w:cs="Calibri"/>
            <w:color w:val="0000FF"/>
          </w:rPr>
          <w:t>ч. 2 ст. 27</w:t>
        </w:r>
      </w:hyperlink>
      <w:r>
        <w:rPr>
          <w:rFonts w:ascii="Calibri" w:hAnsi="Calibri" w:cs="Calibri"/>
        </w:rPr>
        <w:t xml:space="preserve"> Закона N 44-ФЗ в случае, если заказчиком принято решение об ограничении участия в определении поставщика (подрядчика, исполнителя), информация о таком ограничении с обоснованием его причин должна быть указана в извещении об осуществлении закупки.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образом, заказчик в рассматриваемом случае должен указывать в извещении о проведении конкурса причины ограничения участия в конкурсе.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нашему мнению, в данном случае в качестве такой причины можно указать специализированный характер услуг, которые способны оказать только исполнители, имеющие необходимый уровень квалификации.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отмечаем, что законодательство о закупках, действовавшее до 01.01.2014, подобного правила не предусматривало.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И.Р.Моравский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Юридическая компания "Юново"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11.04.2014</w:t>
      </w: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8C1" w:rsidRDefault="005E08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E08C1" w:rsidRDefault="005E08C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A1575B" w:rsidRDefault="00A1575B">
      <w:bookmarkStart w:id="0" w:name="_GoBack"/>
      <w:bookmarkEnd w:id="0"/>
    </w:p>
    <w:sectPr w:rsidR="00A1575B" w:rsidSect="0044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C1"/>
    <w:rsid w:val="005E08C1"/>
    <w:rsid w:val="00A1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0164BA457666AEC4C7E32B8AFDDF523735B9AAF4F392F3686C93FFB806B2F14930D45C77466D70L5pCI" TargetMode="External"/><Relationship Id="rId13" Type="http://schemas.openxmlformats.org/officeDocument/2006/relationships/hyperlink" Target="consultantplus://offline/ref=340164BA457666AEC4C7E32B8AFDDF523735BBAAF2F692F3686C93FFB806B2F14930D45C77466871L5p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0164BA457666AEC4C7E32B8AFDDF523735BFA3F6F392F3686C93FFB806B2F14930D45C77466D70L5pBI" TargetMode="External"/><Relationship Id="rId12" Type="http://schemas.openxmlformats.org/officeDocument/2006/relationships/hyperlink" Target="consultantplus://offline/ref=340164BA457666AEC4C7E32B8AFDDF523735BBAAF2F692F3686C93FFB806B2F14930D45C77466A70L5p8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0164BA457666AEC4C7E32B8AFDDF523735BBAAF2F692F3686C93FFB806B2F14930D45C77466A70L5pEI" TargetMode="External"/><Relationship Id="rId11" Type="http://schemas.openxmlformats.org/officeDocument/2006/relationships/hyperlink" Target="consultantplus://offline/ref=340164BA457666AEC4C7E32B8AFDDF523735BBAAF2F692F3686C93FFB806B2F14930D45C77466A70L5pD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0164BA457666AEC4C7E32B8AFDDF523735B9AAF4F392F3686C93FFB806B2F14930D45C77466D73L5p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0164BA457666AEC4C7E32B8AFDDF523735B9AAF4F392F3686C93FFB806B2F14930D45C77466D73L5pBI" TargetMode="External"/><Relationship Id="rId14" Type="http://schemas.openxmlformats.org/officeDocument/2006/relationships/hyperlink" Target="consultantplus://offline/ref=340164BA457666AEC4C7E32B8AFDDF523735BBAAF2F692F3686C93FFB806B2F14930D45C77466E70L5p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2014-12-22T08:41:00Z</dcterms:created>
  <dcterms:modified xsi:type="dcterms:W3CDTF">2014-12-22T08:41:00Z</dcterms:modified>
</cp:coreProperties>
</file>