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Заказчик (муниципальное казенное учреждение) при проведении открытого конкурса на право заключения муниципального контракта предусмотрел в конкурсной документации наличие опыта работы, связанного с предметом контракта, в качестве одного из критериев оценки заявок, однако при вскрытии конвертов с заявками конкурсная комиссия озвучивала из них лишь информацию о другом критерии - цене контракта. Правомерно ли это? Если нет, могут ли члены конкурсной комиссии, допустившие подобное нарушение, быть привлечены к административной ответственности?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Действия конкурсной комиссии в рассматриваемом случае неправомерны, так как она обязана объявлять при вскрытии конвертов с заявками все условия исполнения контракта, указанные в заявке и являющиеся критериями оценки заявок. За такое нарушение члены конкурсной комиссии могут быть привлечены к административной ответственности в виде штрафа в размере 1 процента начальной (максимальной) цены контракта, но не менее пяти тысяч рублей и не более тридцати тысяч рублей.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Цена контракта, а также квалификация участников закупки, в том числе по наличию опыта работы, связанного с предметом контракта, являются критериями для оценки заявок и предусмотрены соответственно </w:t>
      </w:r>
      <w:hyperlink r:id="rId6" w:history="1">
        <w:r>
          <w:rPr>
            <w:rFonts w:ascii="Calibri" w:hAnsi="Calibri" w:cs="Calibri"/>
            <w:color w:val="0000FF"/>
          </w:rPr>
          <w:t>п. п. 1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4 ч. 1 ст. 32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44-ФЗ).</w:t>
      </w:r>
      <w:proofErr w:type="gramEnd"/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вскрытия конвертов с заявками регулируется </w:t>
      </w:r>
      <w:hyperlink r:id="rId8" w:history="1">
        <w:r>
          <w:rPr>
            <w:rFonts w:ascii="Calibri" w:hAnsi="Calibri" w:cs="Calibri"/>
            <w:color w:val="0000FF"/>
          </w:rPr>
          <w:t>ст. 52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6 ст. 52</w:t>
        </w:r>
      </w:hyperlink>
      <w:r>
        <w:rPr>
          <w:rFonts w:ascii="Calibri" w:hAnsi="Calibri" w:cs="Calibri"/>
        </w:rPr>
        <w:t xml:space="preserve"> Федерального закона N 44-ФЗ условия исполнения контракта, указанные в заявке на участие в открытом конкурсе и являющиеся критерием оценки заявок на участие в открытом конкурсе, объявляются при вскрытии данных конвертов и открытии указанного доступа и вносятся в протокол.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действия конкурсной комиссии в рассматриваемом случае неправомерны.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0" w:history="1">
        <w:r>
          <w:rPr>
            <w:rFonts w:ascii="Calibri" w:hAnsi="Calibri" w:cs="Calibri"/>
            <w:color w:val="0000FF"/>
          </w:rPr>
          <w:t>ч. 1 ст. 107</w:t>
        </w:r>
      </w:hyperlink>
      <w:r>
        <w:rPr>
          <w:rFonts w:ascii="Calibri" w:hAnsi="Calibri" w:cs="Calibri"/>
        </w:rPr>
        <w:t xml:space="preserve"> Федерального закона N 44-ФЗ лица, виновные в нарушении законодательства Российской Федерации и иных нормативных правовых актов о контрактной системе в сфере закупок, </w:t>
      </w:r>
      <w:proofErr w:type="gramStart"/>
      <w:r>
        <w:rPr>
          <w:rFonts w:ascii="Calibri" w:hAnsi="Calibri" w:cs="Calibri"/>
        </w:rPr>
        <w:t>несут</w:t>
      </w:r>
      <w:proofErr w:type="gramEnd"/>
      <w:r>
        <w:rPr>
          <w:rFonts w:ascii="Calibri" w:hAnsi="Calibri" w:cs="Calibri"/>
        </w:rPr>
        <w:t xml:space="preserve"> в том числе административную ответственность в соответствии с законодательством Российской Федерации.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proofErr w:type="gramStart"/>
        <w:r>
          <w:rPr>
            <w:rFonts w:ascii="Calibri" w:hAnsi="Calibri" w:cs="Calibri"/>
            <w:color w:val="0000FF"/>
          </w:rPr>
          <w:t>Частью 2 ст. 7.30</w:t>
        </w:r>
      </w:hyperlink>
      <w:r>
        <w:rPr>
          <w:rFonts w:ascii="Calibri" w:hAnsi="Calibri" w:cs="Calibri"/>
        </w:rPr>
        <w:t xml:space="preserve"> Кодекса РФ об административных правонарушениях предусмотрено, что нарушение порядка вскрытия конвертов с заявками на участие в конкурсе, закрытом аукционе и (или) открытия доступа к таким заявкам, поданным в форме электронных документов, нарушение порядка рассмотрения и оценки таких заявок, окончательных предложений участников закупки, установленного конкурсной документацией, влекут наложение административного штрафа на должностных лиц в размере 1 процента</w:t>
      </w:r>
      <w:proofErr w:type="gramEnd"/>
      <w:r>
        <w:rPr>
          <w:rFonts w:ascii="Calibri" w:hAnsi="Calibri" w:cs="Calibri"/>
        </w:rPr>
        <w:t xml:space="preserve"> начальной (максимальной) цены контракта, но не менее пяти тысяч рублей и не более тридцати тысяч рублей.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2" w:history="1">
        <w:r>
          <w:rPr>
            <w:rFonts w:ascii="Calibri" w:hAnsi="Calibri" w:cs="Calibri"/>
            <w:color w:val="0000FF"/>
          </w:rPr>
          <w:t>примечанию к ст. 2.4</w:t>
        </w:r>
      </w:hyperlink>
      <w:r>
        <w:rPr>
          <w:rFonts w:ascii="Calibri" w:hAnsi="Calibri" w:cs="Calibri"/>
        </w:rPr>
        <w:t xml:space="preserve"> КоАП РФ лица, осуществляющие функции члена комиссии по осуществлению закупок товаров, работ, услуг для обеспечения государственных и муниципальных нужд, совершившие административные правонарушения, предусмотренные </w:t>
      </w:r>
      <w:hyperlink r:id="rId13" w:history="1">
        <w:r>
          <w:rPr>
            <w:rFonts w:ascii="Calibri" w:hAnsi="Calibri" w:cs="Calibri"/>
            <w:color w:val="0000FF"/>
          </w:rPr>
          <w:t>ст. 7.30</w:t>
        </w:r>
      </w:hyperlink>
      <w:r>
        <w:rPr>
          <w:rFonts w:ascii="Calibri" w:hAnsi="Calibri" w:cs="Calibri"/>
        </w:rPr>
        <w:t xml:space="preserve"> КоАП РФ, несут административную ответственность как должностные лица.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Следовательно, за указанные в вопросе действия члены конкурсной комиссии могут быть привлечены к административной ответственности в виде штрафа в размере 1 процента начальной (максимальной) цены контракта, но не менее пяти тысяч рублей и не более тридцати тысяч рублей.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27.02.2015</w:t>
      </w: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D3" w:rsidRDefault="008E07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E07D3" w:rsidRDefault="008E07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4170E" w:rsidRDefault="00E4170E">
      <w:bookmarkStart w:id="0" w:name="_GoBack"/>
      <w:bookmarkEnd w:id="0"/>
    </w:p>
    <w:sectPr w:rsidR="00E4170E" w:rsidSect="0004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D3"/>
    <w:rsid w:val="008E07D3"/>
    <w:rsid w:val="00E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96EA15E1725F09255A259BB54458433DBE81BE18BC24765i6CFJ" TargetMode="External"/><Relationship Id="rId13" Type="http://schemas.openxmlformats.org/officeDocument/2006/relationships/hyperlink" Target="consultantplus://offline/ref=85C9FBCF278210E38410EC957BC728D8A96EA1591D28F09255A259BB54458433DBE81BE482C5i4C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C9FBCF278210E38410EC957BC728D8A96EA15E1725F09255A259BB54458433DBE81BE18BC24266i6CBJ" TargetMode="External"/><Relationship Id="rId12" Type="http://schemas.openxmlformats.org/officeDocument/2006/relationships/hyperlink" Target="consultantplus://offline/ref=85C9FBCF278210E38410EC957BC728D8A96EA1591D28F09255A259BB54458433DBE81BE58DC6i4C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C9FBCF278210E38410EC957BC728D8A96EA15E1725F09255A259BB54458433DBE81BE18BC24266i6CEJ" TargetMode="External"/><Relationship Id="rId11" Type="http://schemas.openxmlformats.org/officeDocument/2006/relationships/hyperlink" Target="consultantplus://offline/ref=85C9FBCF278210E38410EC957BC728D8A96EA1591D28F09255A259BB54458433DBE81BE482CAi4C2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5C9FBCF278210E38410EC957BC728D8A96EA15E1725F09255A259BB54458433DBE81BE18BC34466i6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C9FBCF278210E38410EC957BC728D8A96EA15E1725F09255A259BB54458433DBE81BE18BC24765i6C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2015-03-25T09:02:00Z</dcterms:created>
  <dcterms:modified xsi:type="dcterms:W3CDTF">2015-03-25T09:02:00Z</dcterms:modified>
</cp:coreProperties>
</file>