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54" w:rsidRDefault="00E234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3454" w:rsidRDefault="00E23454">
      <w:pPr>
        <w:pStyle w:val="ConsPlusNormal"/>
        <w:jc w:val="both"/>
        <w:outlineLvl w:val="0"/>
      </w:pPr>
    </w:p>
    <w:p w:rsidR="00E23454" w:rsidRDefault="00E23454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E23454" w:rsidRDefault="00E23454">
      <w:pPr>
        <w:pStyle w:val="ConsPlusTitle"/>
        <w:jc w:val="center"/>
      </w:pPr>
    </w:p>
    <w:p w:rsidR="00E23454" w:rsidRDefault="00E23454">
      <w:pPr>
        <w:pStyle w:val="ConsPlusTitle"/>
        <w:jc w:val="center"/>
      </w:pPr>
      <w:r>
        <w:t>ПОСТАНОВЛЕНИЕ</w:t>
      </w:r>
    </w:p>
    <w:p w:rsidR="00E23454" w:rsidRDefault="00E23454">
      <w:pPr>
        <w:pStyle w:val="ConsPlusTitle"/>
        <w:jc w:val="center"/>
      </w:pPr>
      <w:r>
        <w:t>от 29 декабря 2014 г. N 592-пп</w:t>
      </w:r>
    </w:p>
    <w:p w:rsidR="00E23454" w:rsidRDefault="00E23454">
      <w:pPr>
        <w:pStyle w:val="ConsPlusTitle"/>
        <w:jc w:val="center"/>
      </w:pPr>
    </w:p>
    <w:p w:rsidR="00E23454" w:rsidRDefault="00E23454">
      <w:pPr>
        <w:pStyle w:val="ConsPlusTitle"/>
        <w:jc w:val="center"/>
      </w:pPr>
      <w:r>
        <w:t>ОБ УТВЕРЖДЕНИИ ПОЛОЖЕНИЯ О МУНИЦИПАЛЬНОМ ЗЕМЕЛЬНОМ КОНТРОЛЕ</w:t>
      </w:r>
    </w:p>
    <w:p w:rsidR="00E23454" w:rsidRDefault="00E23454">
      <w:pPr>
        <w:pStyle w:val="ConsPlusTitle"/>
        <w:jc w:val="center"/>
      </w:pPr>
      <w:r>
        <w:t>НА ТЕРРИТОРИИ АРХАНГЕЛЬСКОЙ ОБЛАСТИ</w:t>
      </w: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72</w:t>
        </w:r>
      </w:hyperlink>
      <w:r>
        <w:t xml:space="preserve"> Земельного кодекса Российской Федерации Правительство Архангельской области постановляет:</w:t>
      </w:r>
    </w:p>
    <w:p w:rsidR="00E23454" w:rsidRDefault="00E2345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на территории Архангельской области.</w:t>
      </w:r>
    </w:p>
    <w:p w:rsidR="00E23454" w:rsidRDefault="00E23454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Архангельской области привести административные регламенты осуществления муниципального земельного контроля в соответствие с настоящим постановлением.</w:t>
      </w:r>
    </w:p>
    <w:p w:rsidR="00E23454" w:rsidRDefault="00E23454">
      <w:pPr>
        <w:pStyle w:val="ConsPlusNormal"/>
        <w:ind w:firstLine="540"/>
        <w:jc w:val="both"/>
      </w:pPr>
      <w:r>
        <w:t>3. Настоящее постановление вступает в силу с 1 января 2015 года, но не ранее дня его официального опубликования.</w:t>
      </w: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jc w:val="right"/>
      </w:pPr>
      <w:r>
        <w:t>Губернатор</w:t>
      </w:r>
    </w:p>
    <w:p w:rsidR="00E23454" w:rsidRDefault="00E23454">
      <w:pPr>
        <w:pStyle w:val="ConsPlusNormal"/>
        <w:jc w:val="right"/>
      </w:pPr>
      <w:r>
        <w:t>Архангельской области</w:t>
      </w:r>
    </w:p>
    <w:p w:rsidR="00E23454" w:rsidRDefault="00E23454">
      <w:pPr>
        <w:pStyle w:val="ConsPlusNormal"/>
        <w:jc w:val="right"/>
      </w:pPr>
      <w:r>
        <w:t>И.А.ОРЛОВ</w:t>
      </w: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jc w:val="right"/>
        <w:outlineLvl w:val="0"/>
      </w:pPr>
      <w:r>
        <w:t>Утверждено</w:t>
      </w:r>
    </w:p>
    <w:p w:rsidR="00E23454" w:rsidRDefault="00E23454">
      <w:pPr>
        <w:pStyle w:val="ConsPlusNormal"/>
        <w:jc w:val="right"/>
      </w:pPr>
      <w:r>
        <w:t>постановлением Правительства</w:t>
      </w:r>
    </w:p>
    <w:p w:rsidR="00E23454" w:rsidRDefault="00E23454">
      <w:pPr>
        <w:pStyle w:val="ConsPlusNormal"/>
        <w:jc w:val="right"/>
      </w:pPr>
      <w:r>
        <w:t>Архангельской области</w:t>
      </w:r>
    </w:p>
    <w:p w:rsidR="00E23454" w:rsidRDefault="00E23454">
      <w:pPr>
        <w:pStyle w:val="ConsPlusNormal"/>
        <w:jc w:val="right"/>
      </w:pPr>
      <w:r>
        <w:t>от 29.12.2014 N 592-пп</w:t>
      </w: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Title"/>
        <w:jc w:val="center"/>
      </w:pPr>
      <w:bookmarkStart w:id="0" w:name="P27"/>
      <w:bookmarkEnd w:id="0"/>
      <w:r>
        <w:t>ПОЛОЖЕНИЕ</w:t>
      </w:r>
    </w:p>
    <w:p w:rsidR="00E23454" w:rsidRDefault="00E23454">
      <w:pPr>
        <w:pStyle w:val="ConsPlusTitle"/>
        <w:jc w:val="center"/>
      </w:pPr>
      <w:r>
        <w:t>О МУНИЦИПАЛЬНОМ ЗЕМЕЛЬНОМ КОНТРОЛЕ НА ТЕРРИТОРИИ</w:t>
      </w:r>
    </w:p>
    <w:p w:rsidR="00E23454" w:rsidRDefault="00E23454">
      <w:pPr>
        <w:pStyle w:val="ConsPlusTitle"/>
        <w:jc w:val="center"/>
      </w:pPr>
      <w:r>
        <w:t>АРХАНГЕЛЬСКОЙ ОБЛАСТИ</w:t>
      </w: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со </w:t>
      </w:r>
      <w:hyperlink r:id="rId7" w:history="1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</w:t>
      </w:r>
      <w:proofErr w:type="gramEnd"/>
      <w:r>
        <w:t xml:space="preserve"> </w:t>
      </w:r>
      <w:proofErr w:type="gramStart"/>
      <w:r>
        <w:t>осуществлении государственного контроля (надзора) и муниципального контроля" (далее -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контроля"), определяет порядок осуществления органами местного самоуправления муниципальных образований Архангельской области муниципального земельного контроля - деятельности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</w:t>
      </w:r>
      <w:proofErr w:type="gramEnd"/>
      <w:r>
        <w:t xml:space="preserve"> требований законодательства Российской Федерации и законодательства Архангельской области,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ответственность.</w:t>
      </w:r>
    </w:p>
    <w:p w:rsidR="00E23454" w:rsidRDefault="00E23454">
      <w:pPr>
        <w:pStyle w:val="ConsPlusNormal"/>
        <w:ind w:firstLine="540"/>
        <w:jc w:val="both"/>
      </w:pPr>
      <w:r>
        <w:lastRenderedPageBreak/>
        <w:t>2. Муниципальный земельный контроль осуществляется уполномоченными органами местного самоуправления муниципальных образований Архангельской области (далее - органы муниципального земельного контроля).</w:t>
      </w:r>
    </w:p>
    <w:p w:rsidR="00E23454" w:rsidRDefault="00E23454">
      <w:pPr>
        <w:pStyle w:val="ConsPlusNormal"/>
        <w:ind w:firstLine="540"/>
        <w:jc w:val="both"/>
      </w:pPr>
      <w:r>
        <w:t>Органы местного самоуправления городских округов Архангельской области осуществляют муниципальный земельный контроль в отношении расположенных в границах соответствующих городских округов Архангельской области объектов земельных отношений.</w:t>
      </w:r>
    </w:p>
    <w:p w:rsidR="00E23454" w:rsidRDefault="00E23454">
      <w:pPr>
        <w:pStyle w:val="ConsPlusNormal"/>
        <w:ind w:firstLine="540"/>
        <w:jc w:val="both"/>
      </w:pPr>
      <w:r>
        <w:t>Органы местного самоуправления городских и сельских поселений Архангельской области осуществляют муниципальный земельный контроль в отношении расположенных в границах соответствующих городских и сельских поселений Архангельской области объектов земельных отношений.</w:t>
      </w:r>
    </w:p>
    <w:p w:rsidR="00E23454" w:rsidRDefault="00E23454">
      <w:pPr>
        <w:pStyle w:val="ConsPlusNormal"/>
        <w:ind w:firstLine="540"/>
        <w:jc w:val="both"/>
      </w:pPr>
      <w:r>
        <w:t>Органы местного самоуправления муниципальных районов Архангельской области осуществляют муниципальный земельный контроль в отношении расположенных на межселенных территориях соответствующих муниципальных районов Архангельской области объектов земельных отношений.</w:t>
      </w:r>
    </w:p>
    <w:p w:rsidR="00E23454" w:rsidRDefault="00E23454">
      <w:pPr>
        <w:pStyle w:val="ConsPlusNormal"/>
        <w:ind w:firstLine="540"/>
        <w:jc w:val="both"/>
      </w:pPr>
      <w:r>
        <w:t xml:space="preserve">3. </w:t>
      </w:r>
      <w:proofErr w:type="gramStart"/>
      <w:r>
        <w:t>Предметом осуществления муниципального земельного контроля является соблюдение в отношении объектов земельных отношений, расположенных на территории Архангельской области,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и законодательства Архангельской области,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ответственность.</w:t>
      </w:r>
      <w:proofErr w:type="gramEnd"/>
    </w:p>
    <w:p w:rsidR="00E23454" w:rsidRDefault="00E23454">
      <w:pPr>
        <w:pStyle w:val="ConsPlusNormal"/>
        <w:ind w:firstLine="540"/>
        <w:jc w:val="both"/>
      </w:pPr>
      <w:r>
        <w:t>4. Муниципальный земельный контроль осуществляется посредством организации и проведения плановых и внеплановых проверок, а также мероприятий без взаимодействия с подконтрольными субъектами.</w:t>
      </w:r>
    </w:p>
    <w:p w:rsidR="00E23454" w:rsidRDefault="00E2345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Муниципальный земельный контроль осуществляется в соответствии с законодательством Российской Федерации и в порядке, установленном настоящим Положением, а также принятыми в соответствии с ним нормативными правовыми актами органов местного самоуправления - административными регламентами осуществления муниципального земельного контроля, разрабатываемыми и утверждаемыми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разработки и принятия административных регламентов осуществления муниципального контроля в муниципальных образованиях Архангельской области, утвержденным постановлением Правительства Архангельской области</w:t>
      </w:r>
      <w:proofErr w:type="gramEnd"/>
      <w:r>
        <w:t xml:space="preserve"> от 16 августа 2011 года N 288-пп.</w:t>
      </w:r>
    </w:p>
    <w:p w:rsidR="00E23454" w:rsidRDefault="00E23454">
      <w:pPr>
        <w:pStyle w:val="ConsPlusNormal"/>
        <w:ind w:firstLine="540"/>
        <w:jc w:val="both"/>
      </w:pPr>
      <w:r>
        <w:t>Сроки и последовательность проведения административных процедур при осуществлении муниципального земельного контроля устанавливаются указанными административными регламентами.</w:t>
      </w:r>
    </w:p>
    <w:p w:rsidR="00E23454" w:rsidRDefault="00E23454">
      <w:pPr>
        <w:pStyle w:val="ConsPlusNormal"/>
        <w:ind w:firstLine="540"/>
        <w:jc w:val="both"/>
      </w:pPr>
      <w:r>
        <w:t xml:space="preserve">6. К отношениям, связанным с организацией и проведением проверок в отношении юридических лиц и индивидуальных предпринимателей применяются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Земельным кодексом Российской Федерации.</w:t>
      </w:r>
    </w:p>
    <w:p w:rsidR="00E23454" w:rsidRDefault="00E23454">
      <w:pPr>
        <w:pStyle w:val="ConsPlusNormal"/>
        <w:ind w:firstLine="540"/>
        <w:jc w:val="both"/>
      </w:pPr>
      <w:proofErr w:type="gramStart"/>
      <w:r>
        <w:t xml:space="preserve">При организации и проведении проверок в отношении граждан применяются положения Земельного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Федерации, а также </w:t>
      </w:r>
      <w:hyperlink r:id="rId13" w:history="1">
        <w:r>
          <w:rPr>
            <w:color w:val="0000FF"/>
          </w:rPr>
          <w:t>положения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положений о направлении в органы прокуратуры проектов ежегодных планов проведения плановых проверок и положений о согласовании проведения внеплановых выездных проверок с органами прокуратуры.</w:t>
      </w:r>
      <w:proofErr w:type="gramEnd"/>
    </w:p>
    <w:p w:rsidR="00E23454" w:rsidRDefault="00E23454">
      <w:pPr>
        <w:pStyle w:val="ConsPlusNormal"/>
        <w:ind w:firstLine="540"/>
        <w:jc w:val="both"/>
      </w:pPr>
      <w:r>
        <w:t xml:space="preserve">При организации и проведении проверок в отношении органов местного самоуправления применяются положения Земельного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E23454" w:rsidRDefault="00E23454">
      <w:pPr>
        <w:pStyle w:val="ConsPlusNormal"/>
        <w:ind w:firstLine="540"/>
        <w:jc w:val="both"/>
      </w:pPr>
      <w:r>
        <w:t>7. Уполномоченные должностные лица органов муниципального земельного контроля (далее - уполномоченные должностные лица) при проведении проверок имеют право:</w:t>
      </w:r>
    </w:p>
    <w:p w:rsidR="00E23454" w:rsidRDefault="00E23454">
      <w:pPr>
        <w:pStyle w:val="ConsPlusNormal"/>
        <w:ind w:firstLine="540"/>
        <w:jc w:val="both"/>
      </w:pPr>
      <w:proofErr w:type="gramStart"/>
      <w:r>
        <w:t xml:space="preserve">1) запрашивать и получать в соответствии с законодательством Российской Федерации от органов государственной власти, органов местного самоуправления, юридических лиц, </w:t>
      </w:r>
      <w:r>
        <w:lastRenderedPageBreak/>
        <w:t>индивидуальных предпринимателей, граждан информацию и документы, необходимые для проведения проверок, в том числе информацию и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</w:t>
      </w:r>
      <w:proofErr w:type="gramEnd"/>
      <w:r>
        <w:t>, относящейся к предмету проверки;</w:t>
      </w:r>
    </w:p>
    <w:p w:rsidR="00E23454" w:rsidRDefault="00E23454">
      <w:pPr>
        <w:pStyle w:val="ConsPlusNormal"/>
        <w:ind w:firstLine="540"/>
        <w:jc w:val="both"/>
      </w:pPr>
      <w:r>
        <w:t>2) беспрепятственно по предъявлению служебного удостоверения и копии приказа (распоряжения) органа муниципального земельного контроля о назначении проверки получать доступ на земельные участки и осматривать их;</w:t>
      </w:r>
    </w:p>
    <w:p w:rsidR="00E23454" w:rsidRDefault="00E23454">
      <w:pPr>
        <w:pStyle w:val="ConsPlusNormal"/>
        <w:ind w:firstLine="540"/>
        <w:jc w:val="both"/>
      </w:pPr>
      <w:r>
        <w:t>3) истребовать устные и письменные объяснения руководителей и других работников органов государственной власти, органов местного самоуправления, юридических лиц, устные и письменные объяснения индивидуальных предпринимателей, граждан и их работников по вопросам, относящимся к предмету проверки;</w:t>
      </w:r>
    </w:p>
    <w:p w:rsidR="00E23454" w:rsidRDefault="00E23454">
      <w:pPr>
        <w:pStyle w:val="ConsPlusNormal"/>
        <w:ind w:firstLine="540"/>
        <w:jc w:val="both"/>
      </w:pPr>
      <w:r>
        <w:t>4) привлекать экспертов и экспертные организации к проведению проверок;</w:t>
      </w:r>
    </w:p>
    <w:p w:rsidR="00E23454" w:rsidRDefault="00E23454">
      <w:pPr>
        <w:pStyle w:val="ConsPlusNormal"/>
        <w:ind w:firstLine="540"/>
        <w:jc w:val="both"/>
      </w:pPr>
      <w:r>
        <w:t>5) использовать фото-, видео-, аудиотехнику для фиксации выявленных нарушений, другую технику для проведения контрольных замеров, составлять протоколы контрольных замеров.</w:t>
      </w:r>
    </w:p>
    <w:p w:rsidR="00E23454" w:rsidRDefault="00E23454">
      <w:pPr>
        <w:pStyle w:val="ConsPlusNormal"/>
        <w:ind w:firstLine="540"/>
        <w:jc w:val="both"/>
      </w:pPr>
      <w:r>
        <w:t xml:space="preserve">8. Уполномоченные должностные лица при проведении проверок соблюдают ограничения и выполняют обязанности, установленные </w:t>
      </w:r>
      <w:hyperlink r:id="rId16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17" w:history="1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23454" w:rsidRDefault="00E23454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 случае выявления в ходе проведения проверки признаков административных правонарушений, предусмотренных </w:t>
      </w:r>
      <w:hyperlink r:id="rId18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9" w:history="1">
        <w:r>
          <w:rPr>
            <w:color w:val="0000FF"/>
          </w:rPr>
          <w:t>частью 1 статьи 19.4.1</w:t>
        </w:r>
      </w:hyperlink>
      <w:r>
        <w:t xml:space="preserve">, </w:t>
      </w:r>
      <w:hyperlink r:id="rId20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уполномоченные должностные лица составляют протоколы об административных правонарушениях в пределах полномочий, установленных </w:t>
      </w:r>
      <w:hyperlink r:id="rId21" w:history="1">
        <w:r>
          <w:rPr>
            <w:color w:val="0000FF"/>
          </w:rPr>
          <w:t>статьей 12.1</w:t>
        </w:r>
      </w:hyperlink>
      <w:r>
        <w:t xml:space="preserve"> областного закона от 3 июня 2003 года N 172-22-ОЗ "Об административных правонарушениях" (далее - областной закон "Об административных правонарушениях").</w:t>
      </w:r>
      <w:proofErr w:type="gramEnd"/>
    </w:p>
    <w:p w:rsidR="00E23454" w:rsidRDefault="00E23454">
      <w:pPr>
        <w:pStyle w:val="ConsPlusNormal"/>
        <w:ind w:firstLine="540"/>
        <w:jc w:val="both"/>
      </w:pPr>
      <w:r>
        <w:t>10. По результатам проверок уполномоченными должностными лицами, проводящими проверку, составляются акты проверок.</w:t>
      </w:r>
    </w:p>
    <w:p w:rsidR="00E23454" w:rsidRDefault="00E23454">
      <w:pPr>
        <w:pStyle w:val="ConsPlusNormal"/>
        <w:ind w:firstLine="540"/>
        <w:jc w:val="both"/>
      </w:pPr>
      <w: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</w:t>
      </w:r>
    </w:p>
    <w:p w:rsidR="00E23454" w:rsidRDefault="00E23454">
      <w:pPr>
        <w:pStyle w:val="ConsPlusNormal"/>
        <w:ind w:firstLine="540"/>
        <w:jc w:val="both"/>
      </w:pPr>
      <w:r>
        <w:t xml:space="preserve">11. В случае выявления нарушений земельного </w:t>
      </w:r>
      <w:proofErr w:type="gramStart"/>
      <w:r>
        <w:t>законодательства</w:t>
      </w:r>
      <w:proofErr w:type="gramEnd"/>
      <w:r>
        <w:t xml:space="preserve"> уполномоченные должностные лица:</w:t>
      </w:r>
    </w:p>
    <w:p w:rsidR="00E23454" w:rsidRDefault="00E23454">
      <w:pPr>
        <w:pStyle w:val="ConsPlusNormal"/>
        <w:ind w:firstLine="540"/>
        <w:jc w:val="both"/>
      </w:pPr>
      <w:r>
        <w:t xml:space="preserve">1) выдают одновременно с актом проверки предписание органу государственной власти, органу местного самоуправления, юридическому лицу, индивидуальному предпринимателю, гражданину об устранении выявленных нарушений и осуществляют </w:t>
      </w:r>
      <w:proofErr w:type="gramStart"/>
      <w:r>
        <w:t>контроль за</w:t>
      </w:r>
      <w:proofErr w:type="gramEnd"/>
      <w:r>
        <w:t xml:space="preserve"> исполнением выданного предписания;</w:t>
      </w:r>
    </w:p>
    <w:p w:rsidR="00E23454" w:rsidRDefault="00E23454">
      <w:pPr>
        <w:pStyle w:val="ConsPlusNormal"/>
        <w:ind w:firstLine="540"/>
        <w:jc w:val="both"/>
      </w:pPr>
      <w:proofErr w:type="gramStart"/>
      <w:r>
        <w:t xml:space="preserve">2) составляют протокол об административном правонарушении в пределах полномочий, установленных </w:t>
      </w:r>
      <w:hyperlink r:id="rId22" w:history="1">
        <w:r>
          <w:rPr>
            <w:color w:val="0000FF"/>
          </w:rPr>
          <w:t>статьей 12.1</w:t>
        </w:r>
      </w:hyperlink>
      <w:r>
        <w:t xml:space="preserve"> областного закона "Об административных правонарушениях", если в выявленном нарушении усматривается состав административного правонарушения, и направляют протокол и прилагаемые к нему материалы не позднее трех суток с момента его составления в орган (должностному лицу), уполномоченный рассматривать дело об административном правонарушении.</w:t>
      </w:r>
      <w:proofErr w:type="gramEnd"/>
      <w:r>
        <w:t xml:space="preserve"> В </w:t>
      </w:r>
      <w:proofErr w:type="gramStart"/>
      <w:r>
        <w:t xml:space="preserve">случаях, предусмотренных </w:t>
      </w:r>
      <w:hyperlink r:id="rId23" w:history="1">
        <w:r>
          <w:rPr>
            <w:color w:val="0000FF"/>
          </w:rPr>
          <w:t>статьей 28.7</w:t>
        </w:r>
      </w:hyperlink>
      <w:r>
        <w:t xml:space="preserve"> Кодекса Российской Федерации об административных правонарушениях уполномоченные должностные лица выносят</w:t>
      </w:r>
      <w:proofErr w:type="gramEnd"/>
      <w:r>
        <w:t xml:space="preserve"> определения о возбуждении дела об административном правонарушении и проведении административного расследования;</w:t>
      </w:r>
    </w:p>
    <w:p w:rsidR="00E23454" w:rsidRDefault="00E23454">
      <w:pPr>
        <w:pStyle w:val="ConsPlusNormal"/>
        <w:ind w:firstLine="540"/>
        <w:jc w:val="both"/>
      </w:pPr>
      <w:r>
        <w:t>3) направляют в течение трех суток со дня составления копию акта проверки в орган государственного земельного надзора для составления протокола об административном правонарушении и дальнейшего производства по делу об административном правонарушении, если в выявленном нарушении усматривается состав административного правонарушения, составление протокола о котором подведомственно органам государственного земельного надзора.</w:t>
      </w:r>
    </w:p>
    <w:p w:rsidR="00E23454" w:rsidRDefault="00E23454">
      <w:pPr>
        <w:pStyle w:val="ConsPlusNormal"/>
        <w:ind w:firstLine="540"/>
        <w:jc w:val="both"/>
      </w:pPr>
      <w:r>
        <w:t xml:space="preserve">12. Акт проверки должен содержать сведения, предусмотренные </w:t>
      </w:r>
      <w:hyperlink r:id="rId24" w:history="1">
        <w:r>
          <w:rPr>
            <w:color w:val="0000FF"/>
          </w:rPr>
          <w:t>статьей 16</w:t>
        </w:r>
      </w:hyperlink>
      <w:r>
        <w:t xml:space="preserve"> Федерального </w:t>
      </w:r>
      <w:r>
        <w:lastRenderedPageBreak/>
        <w:t>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23454" w:rsidRDefault="00E23454">
      <w:pPr>
        <w:pStyle w:val="ConsPlusNormal"/>
        <w:ind w:firstLine="540"/>
        <w:jc w:val="both"/>
      </w:pPr>
      <w:r>
        <w:t xml:space="preserve">Протокол об административном правонарушении должен содержать сведения, предусмотренные </w:t>
      </w:r>
      <w:hyperlink r:id="rId25" w:history="1">
        <w:r>
          <w:rPr>
            <w:color w:val="0000FF"/>
          </w:rPr>
          <w:t>статьей 28.2</w:t>
        </w:r>
      </w:hyperlink>
      <w:r>
        <w:t xml:space="preserve"> Кодекса Российской Федерации об административных правонарушениях.</w:t>
      </w:r>
    </w:p>
    <w:p w:rsidR="00E23454" w:rsidRDefault="00E23454">
      <w:pPr>
        <w:pStyle w:val="ConsPlusNormal"/>
        <w:ind w:firstLine="540"/>
        <w:jc w:val="both"/>
      </w:pPr>
      <w:r>
        <w:t xml:space="preserve">Определение о возбуждении дела об административном правонарушении и проведении административного расследования должно содержать сведения, предусмотренные </w:t>
      </w:r>
      <w:hyperlink r:id="rId26" w:history="1">
        <w:r>
          <w:rPr>
            <w:color w:val="0000FF"/>
          </w:rPr>
          <w:t>статьей 28.7</w:t>
        </w:r>
      </w:hyperlink>
      <w:r>
        <w:t xml:space="preserve"> Кодекса Российской Федерации об административных правонарушениях.</w:t>
      </w:r>
    </w:p>
    <w:p w:rsidR="00E23454" w:rsidRDefault="00E23454">
      <w:pPr>
        <w:pStyle w:val="ConsPlusNormal"/>
        <w:ind w:firstLine="540"/>
        <w:jc w:val="both"/>
      </w:pPr>
      <w:r>
        <w:t>13. Предписание об устранении выявленных нарушений земельного законодательства должно содержать следующие сведения:</w:t>
      </w:r>
    </w:p>
    <w:p w:rsidR="00E23454" w:rsidRDefault="00E23454">
      <w:pPr>
        <w:pStyle w:val="ConsPlusNormal"/>
        <w:ind w:firstLine="540"/>
        <w:jc w:val="both"/>
      </w:pPr>
      <w:r>
        <w:t>1) дата и место составления предписания;</w:t>
      </w:r>
    </w:p>
    <w:p w:rsidR="00E23454" w:rsidRDefault="00E23454">
      <w:pPr>
        <w:pStyle w:val="ConsPlusNormal"/>
        <w:ind w:firstLine="540"/>
        <w:jc w:val="both"/>
      </w:pPr>
      <w:r>
        <w:t>2) наименование органа муниципального земельного контроля, составившего предписание;</w:t>
      </w:r>
    </w:p>
    <w:p w:rsidR="00E23454" w:rsidRDefault="00E23454">
      <w:pPr>
        <w:pStyle w:val="ConsPlusNormal"/>
        <w:ind w:firstLine="540"/>
        <w:jc w:val="both"/>
      </w:pPr>
      <w:r>
        <w:t>3) фамилию, инициалы и должность уполномоченного должностного лица, составившего предписание;</w:t>
      </w:r>
    </w:p>
    <w:p w:rsidR="00E23454" w:rsidRDefault="00E23454">
      <w:pPr>
        <w:pStyle w:val="ConsPlusNormal"/>
        <w:ind w:firstLine="540"/>
        <w:jc w:val="both"/>
      </w:pPr>
      <w:r>
        <w:t>4) реквизиты акта проверки;</w:t>
      </w:r>
    </w:p>
    <w:p w:rsidR="00E23454" w:rsidRDefault="00E23454">
      <w:pPr>
        <w:pStyle w:val="ConsPlusNormal"/>
        <w:ind w:firstLine="540"/>
        <w:jc w:val="both"/>
      </w:pPr>
      <w:r>
        <w:t>5) сведения о лице, в отношении которого составлено предписание:</w:t>
      </w:r>
    </w:p>
    <w:p w:rsidR="00E23454" w:rsidRDefault="00E23454">
      <w:pPr>
        <w:pStyle w:val="ConsPlusNormal"/>
        <w:ind w:firstLine="540"/>
        <w:jc w:val="both"/>
      </w:pPr>
      <w:proofErr w:type="gramStart"/>
      <w:r>
        <w:t>в отношении гражданина - фамилия, имя, отчество (последнее - при наличии), адрес места жительства, реквизиты документа, удостоверяющего личность;</w:t>
      </w:r>
      <w:proofErr w:type="gramEnd"/>
    </w:p>
    <w:p w:rsidR="00E23454" w:rsidRDefault="00E23454">
      <w:pPr>
        <w:pStyle w:val="ConsPlusNormal"/>
        <w:ind w:firstLine="540"/>
        <w:jc w:val="both"/>
      </w:pPr>
      <w:proofErr w:type="gramStart"/>
      <w:r>
        <w:t>в отношении индивидуального предпринимателя - фамилия, имя, отчество (последнее - при наличии), адрес места жительства, реквизиты документа, удостоверяющего личность, основной государственный регистрационный номер;</w:t>
      </w:r>
      <w:proofErr w:type="gramEnd"/>
    </w:p>
    <w:p w:rsidR="00E23454" w:rsidRDefault="00E23454">
      <w:pPr>
        <w:pStyle w:val="ConsPlusNormal"/>
        <w:ind w:firstLine="540"/>
        <w:jc w:val="both"/>
      </w:pPr>
      <w:r>
        <w:t>в отношении органа государственной власти, органа местного самоуправления, юридического лица - наименование, юридический адрес, основной государственный регистрационный номер, фамилия, имя и отчество (последнее - при наличии) руководителя или иного уполномоченного представителя;</w:t>
      </w:r>
    </w:p>
    <w:p w:rsidR="00E23454" w:rsidRDefault="00E23454">
      <w:pPr>
        <w:pStyle w:val="ConsPlusNormal"/>
        <w:ind w:firstLine="540"/>
        <w:jc w:val="both"/>
      </w:pPr>
      <w:r>
        <w:t>6) выявленные нарушения земельного законодательства и положения нормативных правовых актов, которые нарушены;</w:t>
      </w:r>
    </w:p>
    <w:p w:rsidR="00E23454" w:rsidRDefault="00E23454">
      <w:pPr>
        <w:pStyle w:val="ConsPlusNormal"/>
        <w:ind w:firstLine="540"/>
        <w:jc w:val="both"/>
      </w:pPr>
      <w:r>
        <w:t>7) предписываемые действия по устранению выявленных нарушений со сроками исполнения в отношении каждого пункта предписания;</w:t>
      </w:r>
    </w:p>
    <w:p w:rsidR="00E23454" w:rsidRDefault="00E23454">
      <w:pPr>
        <w:pStyle w:val="ConsPlusNormal"/>
        <w:ind w:firstLine="540"/>
        <w:jc w:val="both"/>
      </w:pPr>
      <w:r>
        <w:t>8) срок представления отчета об исполнении предписания;</w:t>
      </w:r>
    </w:p>
    <w:p w:rsidR="00E23454" w:rsidRDefault="00E23454">
      <w:pPr>
        <w:pStyle w:val="ConsPlusNormal"/>
        <w:ind w:firstLine="540"/>
        <w:jc w:val="both"/>
      </w:pPr>
      <w:r>
        <w:t>9) подпись уполномоченного должностного лица, составившего предписание, и печать органа муниципального земельного контроля.</w:t>
      </w:r>
    </w:p>
    <w:p w:rsidR="00E23454" w:rsidRDefault="00E23454">
      <w:pPr>
        <w:pStyle w:val="ConsPlusNormal"/>
        <w:ind w:firstLine="540"/>
        <w:jc w:val="both"/>
      </w:pPr>
      <w:r>
        <w:t>14. Сроки устранения выявленных нарушений устанавливаются в предписании исходя из обстоятельств выявленных нарушений и разумных сроков для их устранения.</w:t>
      </w:r>
    </w:p>
    <w:p w:rsidR="00E23454" w:rsidRDefault="00E23454">
      <w:pPr>
        <w:pStyle w:val="ConsPlusNormal"/>
        <w:ind w:firstLine="540"/>
        <w:jc w:val="both"/>
      </w:pPr>
      <w:proofErr w:type="gramStart"/>
      <w:r>
        <w:t>В случае невозможности устранения выявленного нарушения в установленный в предписании срок лицо, которому выдано предписание, заблаговременно (не позднее трех дней до истечения этого срока) направляет в орган муниципального земельного контроля ходатайство о продлении срока устранения выявленного нарушения.</w:t>
      </w:r>
      <w:proofErr w:type="gramEnd"/>
      <w:r>
        <w:t xml:space="preserve"> К ходатайству прилагаются документы, подтверждающие принятие в установленный срок лицом, которому выдано предписание, мер, направленных на устранение выявленных нарушений.</w:t>
      </w:r>
    </w:p>
    <w:p w:rsidR="00E23454" w:rsidRDefault="00E23454">
      <w:pPr>
        <w:pStyle w:val="ConsPlusNormal"/>
        <w:ind w:firstLine="540"/>
        <w:jc w:val="both"/>
      </w:pPr>
      <w:r>
        <w:t>Ходатайство о продлении срока устранения выявленного нарушения рассматривается уполномоченным должностным лицом в течение трех дней со дня его поступления. По результатам рассмотрения ходатайства уполномоченное должностное лицо принимает одно из следующих решений:</w:t>
      </w:r>
    </w:p>
    <w:p w:rsidR="00E23454" w:rsidRDefault="00E23454">
      <w:pPr>
        <w:pStyle w:val="ConsPlusNormal"/>
        <w:ind w:firstLine="540"/>
        <w:jc w:val="both"/>
      </w:pPr>
      <w:r>
        <w:t>об удовлетворении ходатайства и продлении срока устранения выявленного нарушения - в случае, если лицом, которому выдано предписание, приняты все зависящие от него и предусмотренные нормативными правовыми актами меры, необходимые для устранения выявленного нарушения;</w:t>
      </w:r>
    </w:p>
    <w:p w:rsidR="00E23454" w:rsidRDefault="00E23454">
      <w:pPr>
        <w:pStyle w:val="ConsPlusNormal"/>
        <w:ind w:firstLine="540"/>
        <w:jc w:val="both"/>
      </w:pPr>
      <w:r>
        <w:t>об отказе в удовлетворении ходатайства о продлении срока устранения выявленного нарушения - в случае, если лицом, которому выдано предписание, не приняты все зависящие от него и предусмотренные нормативными правовыми актами меры, необходимые для устранения выявленного нарушения.</w:t>
      </w:r>
    </w:p>
    <w:p w:rsidR="00E23454" w:rsidRDefault="00E23454">
      <w:pPr>
        <w:pStyle w:val="ConsPlusNormal"/>
        <w:ind w:firstLine="540"/>
        <w:jc w:val="both"/>
      </w:pPr>
      <w:r>
        <w:t xml:space="preserve">15. Органы муниципального земельного контроля осуществляют </w:t>
      </w:r>
      <w:proofErr w:type="gramStart"/>
      <w:r>
        <w:t>контроль за</w:t>
      </w:r>
      <w:proofErr w:type="gramEnd"/>
      <w:r>
        <w:t xml:space="preserve"> исполнением предписаний об устранении выявленных нарушений.</w:t>
      </w:r>
    </w:p>
    <w:p w:rsidR="00E23454" w:rsidRDefault="00E23454">
      <w:pPr>
        <w:pStyle w:val="ConsPlusNormal"/>
        <w:ind w:firstLine="540"/>
        <w:jc w:val="both"/>
      </w:pPr>
      <w:r>
        <w:lastRenderedPageBreak/>
        <w:t>Поступивший в орган муниципального земельного контроля отчет лица, которому выдано предписание, об исполнении предписания об устранении выявленных нарушений рассматривается уполномоченными должностными лицами в течение пяти рабочих дней со дня получения ответа.</w:t>
      </w:r>
    </w:p>
    <w:p w:rsidR="00E23454" w:rsidRDefault="00E23454">
      <w:pPr>
        <w:pStyle w:val="ConsPlusNormal"/>
        <w:ind w:firstLine="540"/>
        <w:jc w:val="both"/>
      </w:pPr>
      <w:r>
        <w:t xml:space="preserve">Если отчет об исполнении предписания об устранении выявленных нарушений своевременно не поступил в орган муниципального земельного контроля, а </w:t>
      </w:r>
      <w:proofErr w:type="gramStart"/>
      <w:r>
        <w:t>равно</w:t>
      </w:r>
      <w:proofErr w:type="gramEnd"/>
      <w:r>
        <w:t xml:space="preserve"> если он не подтверждает исполнение указанных в предписании требований, уполномоченное должностное лицо назначает внеплановую проверку и составляет протокол об административном правонарушении, предусмотренном </w:t>
      </w:r>
      <w:hyperlink r:id="rId27" w:history="1">
        <w:r>
          <w:rPr>
            <w:color w:val="0000FF"/>
          </w:rPr>
          <w:t>частью 1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E23454" w:rsidRDefault="00E23454">
      <w:pPr>
        <w:pStyle w:val="ConsPlusNormal"/>
        <w:ind w:firstLine="540"/>
        <w:jc w:val="both"/>
      </w:pPr>
      <w:r>
        <w:t>16. Решения и действия (бездействие) уполномоченных должностных лиц могут быть обжалованы в административном и (или) судебном порядке в соответствии с законодательством Российской Федерации.</w:t>
      </w: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jc w:val="both"/>
      </w:pPr>
    </w:p>
    <w:p w:rsidR="00E23454" w:rsidRDefault="00E234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91E" w:rsidRDefault="0090591E">
      <w:bookmarkStart w:id="1" w:name="_GoBack"/>
      <w:bookmarkEnd w:id="1"/>
    </w:p>
    <w:sectPr w:rsidR="0090591E" w:rsidSect="00BE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4"/>
    <w:rsid w:val="0090591E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D4BCA46B8D941055932DC7D9BD58058A4D5838AC7413139289360A0CyFH0M" TargetMode="External"/><Relationship Id="rId13" Type="http://schemas.openxmlformats.org/officeDocument/2006/relationships/hyperlink" Target="consultantplus://offline/ref=C5D4BCA46B8D941055932DC7D9BD58058A4D5032AD7113139289360A0CyFH0M" TargetMode="External"/><Relationship Id="rId18" Type="http://schemas.openxmlformats.org/officeDocument/2006/relationships/hyperlink" Target="consultantplus://offline/ref=C5D4BCA46B8D941055932DC7D9BD58058A4D5032AA7713139289360A0CF04627F71B59BA0C42y7H6M" TargetMode="External"/><Relationship Id="rId26" Type="http://schemas.openxmlformats.org/officeDocument/2006/relationships/hyperlink" Target="consultantplus://offline/ref=C5D4BCA46B8D941055932DC7D9BD58058A4D5032AA7713139289360A0CF04627F71B59BE0E4673A5y2H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D4BCA46B8D9410559333CACFD106098B46063DA672184DC8D66D575BF94C70B05400FC4A4974AC2CE962y7H5M" TargetMode="External"/><Relationship Id="rId7" Type="http://schemas.openxmlformats.org/officeDocument/2006/relationships/hyperlink" Target="consultantplus://offline/ref=C5D4BCA46B8D941055932DC7D9BD58058A4D5831AF7413139289360A0CF04627F71B59BE0C46y7H0M" TargetMode="External"/><Relationship Id="rId12" Type="http://schemas.openxmlformats.org/officeDocument/2006/relationships/hyperlink" Target="consultantplus://offline/ref=C5D4BCA46B8D941055932DC7D9BD58058A4D5831AF7413139289360A0CyFH0M" TargetMode="External"/><Relationship Id="rId17" Type="http://schemas.openxmlformats.org/officeDocument/2006/relationships/hyperlink" Target="consultantplus://offline/ref=C5D4BCA46B8D941055932DC7D9BD58058A4D5032AD7113139289360A0CF04627F71B59BE0E4477AFy2HFM" TargetMode="External"/><Relationship Id="rId25" Type="http://schemas.openxmlformats.org/officeDocument/2006/relationships/hyperlink" Target="consultantplus://offline/ref=C5D4BCA46B8D941055932DC7D9BD58058A4D5032AA7713139289360A0CF04627F71B59BE0E4670A4y2H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D4BCA46B8D941055932DC7D9BD58058A4D5032AD7113139289360A0CF04627F71B59BE0E4474A5y2HBM" TargetMode="External"/><Relationship Id="rId20" Type="http://schemas.openxmlformats.org/officeDocument/2006/relationships/hyperlink" Target="consultantplus://offline/ref=C5D4BCA46B8D941055932DC7D9BD58058A4D5032AA7713139289360A0CF04627F71B59BE0E4573AEy2H9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D4BCA46B8D941055932DC7D9BD58058A4D5831AF7413139289360A0CF04627F71B59BE0C46y7H0M" TargetMode="External"/><Relationship Id="rId11" Type="http://schemas.openxmlformats.org/officeDocument/2006/relationships/hyperlink" Target="consultantplus://offline/ref=C5D4BCA46B8D941055932DC7D9BD58058A4D5032AD7113139289360A0CyFH0M" TargetMode="External"/><Relationship Id="rId24" Type="http://schemas.openxmlformats.org/officeDocument/2006/relationships/hyperlink" Target="consultantplus://offline/ref=C5D4BCA46B8D941055932DC7D9BD58058A4D5032AD7113139289360A0CF04627F71B59BE0E4477ACy2H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5D4BCA46B8D941055932DC7D9BD58058A4D5838AC7413139289360A0CyFH0M" TargetMode="External"/><Relationship Id="rId23" Type="http://schemas.openxmlformats.org/officeDocument/2006/relationships/hyperlink" Target="consultantplus://offline/ref=C5D4BCA46B8D941055932DC7D9BD58058A4D5032AA7713139289360A0CF04627F71B59BE0E4673A5y2HA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5D4BCA46B8D9410559333CACFD106098B46063DAA741947CAD66D575BF94C70B05400FC4A4974AC2DE867y7HAM" TargetMode="External"/><Relationship Id="rId19" Type="http://schemas.openxmlformats.org/officeDocument/2006/relationships/hyperlink" Target="consultantplus://offline/ref=C5D4BCA46B8D941055932DC7D9BD58058A4D5032AA7713139289360A0CF04627F71B59BA0C42y7H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D4BCA46B8D941055932DC7D9BD58058A4D5032AD7113139289360A0CyFH0M" TargetMode="External"/><Relationship Id="rId14" Type="http://schemas.openxmlformats.org/officeDocument/2006/relationships/hyperlink" Target="consultantplus://offline/ref=C5D4BCA46B8D941055932DC7D9BD58058A4D5831AF7413139289360A0CyFH0M" TargetMode="External"/><Relationship Id="rId22" Type="http://schemas.openxmlformats.org/officeDocument/2006/relationships/hyperlink" Target="consultantplus://offline/ref=C5D4BCA46B8D9410559333CACFD106098B46063DA672184DC8D66D575BF94C70B05400FC4A4974AC2CE962y7H5M" TargetMode="External"/><Relationship Id="rId27" Type="http://schemas.openxmlformats.org/officeDocument/2006/relationships/hyperlink" Target="consultantplus://offline/ref=C5D4BCA46B8D941055932DC7D9BD58058A4D5032AA7713139289360A0CF04627F71B59BA0C42y7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Кристина Игоревна Питухина</cp:lastModifiedBy>
  <cp:revision>1</cp:revision>
  <dcterms:created xsi:type="dcterms:W3CDTF">2016-12-28T12:07:00Z</dcterms:created>
  <dcterms:modified xsi:type="dcterms:W3CDTF">2016-12-28T12:08:00Z</dcterms:modified>
</cp:coreProperties>
</file>