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513" w:rsidRPr="00D5563C" w:rsidRDefault="008E292F" w:rsidP="00EB6513">
      <w:pPr>
        <w:jc w:val="center"/>
        <w:rPr>
          <w:rFonts w:ascii="Book Antiqua" w:hAnsi="Book Antiqua" w:cs="Arial"/>
          <w:b/>
          <w:sz w:val="36"/>
        </w:rPr>
      </w:pPr>
      <w:r>
        <w:rPr>
          <w:b/>
        </w:rPr>
        <w:t>ГЛАВА</w:t>
      </w:r>
      <w:r w:rsidR="00EB6513" w:rsidRPr="00D5563C">
        <w:rPr>
          <w:b/>
        </w:rPr>
        <w:t xml:space="preserve">  </w:t>
      </w:r>
      <w:r w:rsidR="00EB6513">
        <w:rPr>
          <w:b/>
        </w:rPr>
        <w:t>ГОРОДСКОГО  ОКРУГА</w:t>
      </w:r>
      <w:r w:rsidR="00EB6513">
        <w:rPr>
          <w:b/>
        </w:rPr>
        <w:br/>
        <w:t>"</w:t>
      </w:r>
      <w:r w:rsidR="00EB6513" w:rsidRPr="00D5563C">
        <w:rPr>
          <w:b/>
        </w:rPr>
        <w:t>ГОРОД  АРХАНГЕЛЬСК</w:t>
      </w:r>
      <w:r w:rsidR="00EB6513">
        <w:rPr>
          <w:b/>
        </w:rPr>
        <w:t>"</w:t>
      </w:r>
      <w:r w:rsidR="00EB6513">
        <w:rPr>
          <w:b/>
        </w:rPr>
        <w:br/>
      </w:r>
      <w:r w:rsidR="00EB6513" w:rsidRPr="00D5563C">
        <w:rPr>
          <w:rFonts w:ascii="Book Antiqua" w:hAnsi="Book Antiqua" w:cs="Arial"/>
          <w:b/>
          <w:sz w:val="36"/>
        </w:rPr>
        <w:t>П О С Т А Н О В Л Е Н И Е</w:t>
      </w:r>
    </w:p>
    <w:p w:rsidR="00EB6513" w:rsidRPr="001D19DC" w:rsidRDefault="00EB6513" w:rsidP="00EB6513">
      <w:pPr>
        <w:tabs>
          <w:tab w:val="left" w:pos="993"/>
        </w:tabs>
        <w:jc w:val="center"/>
        <w:rPr>
          <w:bCs/>
          <w:sz w:val="52"/>
          <w:szCs w:val="52"/>
        </w:rPr>
      </w:pPr>
    </w:p>
    <w:p w:rsidR="00EB6513" w:rsidRPr="00993A96" w:rsidRDefault="003D7196" w:rsidP="00EB6513">
      <w:pPr>
        <w:jc w:val="center"/>
        <w:rPr>
          <w:bCs/>
          <w:color w:val="000000" w:themeColor="text1"/>
        </w:rPr>
      </w:pPr>
      <w:r>
        <w:rPr>
          <w:bCs/>
          <w:szCs w:val="36"/>
        </w:rPr>
        <w:t>от 24 июня 2024 г. № 1044</w:t>
      </w:r>
    </w:p>
    <w:p w:rsidR="00EB6513" w:rsidRPr="00AE731E" w:rsidRDefault="00EB6513" w:rsidP="00EB6513">
      <w:pPr>
        <w:autoSpaceDE w:val="0"/>
        <w:autoSpaceDN w:val="0"/>
        <w:jc w:val="center"/>
        <w:rPr>
          <w:bCs/>
          <w:sz w:val="52"/>
          <w:szCs w:val="52"/>
        </w:rPr>
      </w:pPr>
    </w:p>
    <w:p w:rsidR="008538A0" w:rsidRPr="00283DFD" w:rsidRDefault="00CD3BC8" w:rsidP="00EB6513">
      <w:pPr>
        <w:autoSpaceDE w:val="0"/>
        <w:autoSpaceDN w:val="0"/>
        <w:adjustRightInd w:val="0"/>
        <w:jc w:val="center"/>
        <w:rPr>
          <w:b/>
          <w:bCs/>
          <w:sz w:val="28"/>
          <w:szCs w:val="28"/>
        </w:rPr>
      </w:pPr>
      <w:r w:rsidRPr="000069B4">
        <w:rPr>
          <w:b/>
          <w:bCs/>
          <w:sz w:val="28"/>
          <w:szCs w:val="28"/>
        </w:rPr>
        <w:t xml:space="preserve">О </w:t>
      </w:r>
      <w:r w:rsidR="0083018A" w:rsidRPr="0083018A">
        <w:rPr>
          <w:b/>
          <w:bCs/>
          <w:sz w:val="28"/>
          <w:szCs w:val="28"/>
        </w:rPr>
        <w:t>внесении изменени</w:t>
      </w:r>
      <w:r w:rsidR="00A27D15">
        <w:rPr>
          <w:b/>
          <w:bCs/>
          <w:sz w:val="28"/>
          <w:szCs w:val="28"/>
        </w:rPr>
        <w:t>я</w:t>
      </w:r>
      <w:r w:rsidR="00A22670">
        <w:rPr>
          <w:b/>
          <w:bCs/>
          <w:sz w:val="28"/>
          <w:szCs w:val="28"/>
        </w:rPr>
        <w:t xml:space="preserve"> </w:t>
      </w:r>
      <w:r w:rsidR="00D92ECC">
        <w:rPr>
          <w:b/>
          <w:bCs/>
          <w:sz w:val="28"/>
          <w:szCs w:val="28"/>
        </w:rPr>
        <w:t xml:space="preserve">в </w:t>
      </w:r>
      <w:r w:rsidRPr="000069B4">
        <w:rPr>
          <w:b/>
          <w:bCs/>
          <w:sz w:val="28"/>
          <w:szCs w:val="28"/>
        </w:rPr>
        <w:t>постановлени</w:t>
      </w:r>
      <w:r w:rsidR="00A27D15">
        <w:rPr>
          <w:b/>
          <w:bCs/>
          <w:sz w:val="28"/>
          <w:szCs w:val="28"/>
        </w:rPr>
        <w:t>е</w:t>
      </w:r>
      <w:r w:rsidRPr="000069B4">
        <w:rPr>
          <w:b/>
          <w:bCs/>
          <w:sz w:val="28"/>
          <w:szCs w:val="28"/>
        </w:rPr>
        <w:t xml:space="preserve"> Главы муниципального</w:t>
      </w:r>
      <w:r w:rsidRPr="00283DFD">
        <w:rPr>
          <w:b/>
          <w:bCs/>
          <w:sz w:val="28"/>
          <w:szCs w:val="28"/>
        </w:rPr>
        <w:t xml:space="preserve"> образования "Город Архангельск</w:t>
      </w:r>
      <w:r w:rsidRPr="00283DFD">
        <w:rPr>
          <w:rFonts w:ascii="Calibri" w:hAnsi="Calibri"/>
          <w:b/>
          <w:bCs/>
          <w:sz w:val="28"/>
          <w:szCs w:val="28"/>
        </w:rPr>
        <w:t xml:space="preserve">" </w:t>
      </w:r>
      <w:r w:rsidRPr="00283DFD">
        <w:rPr>
          <w:b/>
          <w:bCs/>
          <w:sz w:val="28"/>
          <w:szCs w:val="28"/>
        </w:rPr>
        <w:t>от 30 декабря 2020 года № 370</w:t>
      </w:r>
    </w:p>
    <w:p w:rsidR="003837E7" w:rsidRPr="00EB6513" w:rsidRDefault="003837E7" w:rsidP="00EB6513">
      <w:pPr>
        <w:jc w:val="center"/>
        <w:rPr>
          <w:bCs/>
          <w:sz w:val="56"/>
          <w:szCs w:val="56"/>
        </w:rPr>
      </w:pPr>
    </w:p>
    <w:p w:rsidR="00343237" w:rsidRPr="00572AF7" w:rsidRDefault="00A22670" w:rsidP="009222B8">
      <w:pPr>
        <w:autoSpaceDE w:val="0"/>
        <w:autoSpaceDN w:val="0"/>
        <w:adjustRightInd w:val="0"/>
        <w:spacing w:line="252" w:lineRule="auto"/>
        <w:ind w:firstLine="709"/>
        <w:contextualSpacing/>
        <w:jc w:val="both"/>
        <w:rPr>
          <w:rFonts w:eastAsia="Calibri"/>
          <w:bCs/>
          <w:sz w:val="28"/>
          <w:szCs w:val="28"/>
          <w:lang w:eastAsia="en-US"/>
        </w:rPr>
      </w:pPr>
      <w:r w:rsidRPr="00572AF7">
        <w:rPr>
          <w:rFonts w:eastAsia="Calibri"/>
          <w:sz w:val="28"/>
          <w:szCs w:val="28"/>
          <w:lang w:eastAsia="en-US"/>
        </w:rPr>
        <w:t>1</w:t>
      </w:r>
      <w:r w:rsidR="00E61F4A" w:rsidRPr="00572AF7">
        <w:rPr>
          <w:rFonts w:eastAsia="Calibri"/>
          <w:sz w:val="28"/>
          <w:szCs w:val="28"/>
          <w:lang w:eastAsia="en-US"/>
        </w:rPr>
        <w:t xml:space="preserve">. </w:t>
      </w:r>
      <w:r w:rsidR="004D6A09" w:rsidRPr="00572AF7">
        <w:rPr>
          <w:rFonts w:eastAsia="Calibri"/>
          <w:sz w:val="28"/>
          <w:szCs w:val="28"/>
          <w:lang w:eastAsia="en-US"/>
        </w:rPr>
        <w:t xml:space="preserve">Внести в </w:t>
      </w:r>
      <w:r w:rsidR="00343237" w:rsidRPr="00572AF7">
        <w:rPr>
          <w:rFonts w:eastAsia="Calibri"/>
          <w:sz w:val="28"/>
          <w:szCs w:val="28"/>
          <w:lang w:eastAsia="en-US"/>
        </w:rPr>
        <w:t xml:space="preserve">пункт 12 </w:t>
      </w:r>
      <w:r w:rsidR="00EF4FA1" w:rsidRPr="00572AF7">
        <w:rPr>
          <w:rFonts w:eastAsia="Calibri"/>
          <w:sz w:val="28"/>
          <w:szCs w:val="28"/>
          <w:lang w:eastAsia="en-US"/>
        </w:rPr>
        <w:t>постановлени</w:t>
      </w:r>
      <w:r w:rsidR="00343237" w:rsidRPr="00572AF7">
        <w:rPr>
          <w:rFonts w:eastAsia="Calibri"/>
          <w:sz w:val="28"/>
          <w:szCs w:val="28"/>
          <w:lang w:eastAsia="en-US"/>
        </w:rPr>
        <w:t>я</w:t>
      </w:r>
      <w:r w:rsidR="00EF4FA1" w:rsidRPr="00572AF7">
        <w:rPr>
          <w:rFonts w:eastAsia="Calibri"/>
          <w:sz w:val="28"/>
          <w:szCs w:val="28"/>
          <w:lang w:eastAsia="en-US"/>
        </w:rPr>
        <w:t xml:space="preserve"> </w:t>
      </w:r>
      <w:r w:rsidR="00EF4FA1" w:rsidRPr="00572AF7">
        <w:rPr>
          <w:rFonts w:eastAsia="Calibri"/>
          <w:bCs/>
          <w:sz w:val="28"/>
          <w:szCs w:val="28"/>
          <w:lang w:eastAsia="en-US"/>
        </w:rPr>
        <w:t>Главы муниципального образования "Город Архангельск" от 30 декабря 2020 года № 370 "О мерах по обеспечению исполнения городского бюджета" (с изменениями)</w:t>
      </w:r>
      <w:r w:rsidR="00030174" w:rsidRPr="00572AF7">
        <w:rPr>
          <w:rFonts w:eastAsia="Calibri"/>
          <w:bCs/>
          <w:sz w:val="28"/>
          <w:szCs w:val="28"/>
          <w:lang w:eastAsia="en-US"/>
        </w:rPr>
        <w:t xml:space="preserve"> </w:t>
      </w:r>
      <w:r w:rsidR="004D6A09" w:rsidRPr="00572AF7">
        <w:rPr>
          <w:rFonts w:eastAsia="Calibri"/>
          <w:bCs/>
          <w:sz w:val="28"/>
          <w:szCs w:val="28"/>
          <w:lang w:eastAsia="en-US"/>
        </w:rPr>
        <w:t xml:space="preserve">изменение, изложив его </w:t>
      </w:r>
      <w:r w:rsidR="00C55BF3" w:rsidRPr="00572AF7">
        <w:rPr>
          <w:rFonts w:eastAsia="Calibri"/>
          <w:bCs/>
          <w:sz w:val="28"/>
          <w:szCs w:val="28"/>
          <w:lang w:eastAsia="en-US"/>
        </w:rPr>
        <w:br/>
      </w:r>
      <w:r w:rsidR="004D6A09" w:rsidRPr="00572AF7">
        <w:rPr>
          <w:rFonts w:eastAsia="Calibri"/>
          <w:bCs/>
          <w:sz w:val="28"/>
          <w:szCs w:val="28"/>
          <w:lang w:eastAsia="en-US"/>
        </w:rPr>
        <w:t>в следующей редакции</w:t>
      </w:r>
      <w:r w:rsidR="00343237" w:rsidRPr="00572AF7">
        <w:rPr>
          <w:rFonts w:eastAsia="Calibri"/>
          <w:bCs/>
          <w:sz w:val="28"/>
          <w:szCs w:val="28"/>
          <w:lang w:eastAsia="en-US"/>
        </w:rPr>
        <w:t>:</w:t>
      </w:r>
    </w:p>
    <w:p w:rsidR="00C55BF3" w:rsidRPr="0073720D" w:rsidRDefault="00E525D7" w:rsidP="009222B8">
      <w:pPr>
        <w:shd w:val="clear" w:color="auto" w:fill="FFFFFF"/>
        <w:tabs>
          <w:tab w:val="left" w:pos="709"/>
        </w:tabs>
        <w:spacing w:line="252" w:lineRule="auto"/>
        <w:ind w:firstLine="709"/>
        <w:jc w:val="both"/>
        <w:rPr>
          <w:sz w:val="28"/>
          <w:szCs w:val="28"/>
        </w:rPr>
      </w:pPr>
      <w:r w:rsidRPr="00572AF7">
        <w:rPr>
          <w:rFonts w:eastAsia="Calibri"/>
          <w:bCs/>
          <w:sz w:val="28"/>
          <w:szCs w:val="28"/>
          <w:lang w:eastAsia="en-US"/>
        </w:rPr>
        <w:t>"</w:t>
      </w:r>
      <w:r w:rsidR="00C55BF3" w:rsidRPr="00572AF7">
        <w:rPr>
          <w:rFonts w:eastAsia="Calibri"/>
          <w:spacing w:val="-6"/>
          <w:sz w:val="28"/>
          <w:szCs w:val="28"/>
        </w:rPr>
        <w:t xml:space="preserve">12. </w:t>
      </w:r>
      <w:r w:rsidR="00C55BF3" w:rsidRPr="0073720D">
        <w:rPr>
          <w:sz w:val="28"/>
          <w:szCs w:val="28"/>
        </w:rPr>
        <w:t>Установить, что главные распорядители и получатели средств городского бюджета при заключении в текущем финансовом году договоров (контрактов) на поставку товаров, выполнение работ, оказание услуг (далее – договор (контракт) в пределах доведенных им в установленном порядке соответствующих лимитов бюджетных обязательств вправе предусматривать авансовые платежи:</w:t>
      </w:r>
    </w:p>
    <w:p w:rsidR="00C55BF3" w:rsidRPr="00572AF7" w:rsidRDefault="00C55BF3" w:rsidP="009222B8">
      <w:pPr>
        <w:tabs>
          <w:tab w:val="left" w:pos="851"/>
          <w:tab w:val="left" w:pos="993"/>
          <w:tab w:val="left" w:pos="1134"/>
        </w:tabs>
        <w:autoSpaceDE w:val="0"/>
        <w:autoSpaceDN w:val="0"/>
        <w:adjustRightInd w:val="0"/>
        <w:spacing w:line="252" w:lineRule="auto"/>
        <w:ind w:firstLine="709"/>
        <w:jc w:val="both"/>
        <w:rPr>
          <w:sz w:val="28"/>
          <w:szCs w:val="28"/>
        </w:rPr>
      </w:pPr>
      <w:r w:rsidRPr="00572AF7">
        <w:rPr>
          <w:sz w:val="28"/>
          <w:szCs w:val="28"/>
        </w:rPr>
        <w:t xml:space="preserve">в размере 100 процентов суммы договора (контракта), но не более лимитов бюджетных обязательств, доведенных на соответствующий финансовой год по соответствующему коду бюджетной классификации Российской Федерации, – по договорам о проведении государственной экспертизы проектной документации; об оказании услуг связи; о подписке </w:t>
      </w:r>
      <w:r w:rsidRPr="00572AF7">
        <w:rPr>
          <w:sz w:val="28"/>
          <w:szCs w:val="28"/>
        </w:rPr>
        <w:br/>
        <w:t xml:space="preserve">на печатные издания и об их приобретении; об обучении на курсах повышения квалификации, иных курсах и семинарах; об оказании услуг по обеспечению участия в выставках, конференциях, форумах, совещаниях и иных аналогичных мероприятиях; о приобретении авиа- и железнодорожных билетов, билетов </w:t>
      </w:r>
      <w:r w:rsidR="0073720D">
        <w:rPr>
          <w:sz w:val="28"/>
          <w:szCs w:val="28"/>
        </w:rPr>
        <w:br/>
      </w:r>
      <w:r w:rsidRPr="00572AF7">
        <w:rPr>
          <w:sz w:val="28"/>
          <w:szCs w:val="28"/>
        </w:rPr>
        <w:t xml:space="preserve">для проезда городским и пригородным транспортом, путевок на санаторно-курортное лечение; об обязательном страховании гражданской ответственности владельцев транспортных средств и иных видах обязательного страхования; </w:t>
      </w:r>
      <w:r w:rsidR="00EB6513">
        <w:rPr>
          <w:sz w:val="28"/>
          <w:szCs w:val="28"/>
        </w:rPr>
        <w:br/>
      </w:r>
      <w:r w:rsidRPr="00572AF7">
        <w:rPr>
          <w:sz w:val="28"/>
          <w:szCs w:val="28"/>
        </w:rPr>
        <w:t xml:space="preserve">об обслуживании компьютерных программ; о приобретении лицензий </w:t>
      </w:r>
      <w:r w:rsidR="00EB6513">
        <w:rPr>
          <w:sz w:val="28"/>
          <w:szCs w:val="28"/>
        </w:rPr>
        <w:br/>
      </w:r>
      <w:r w:rsidRPr="00572AF7">
        <w:rPr>
          <w:sz w:val="28"/>
          <w:szCs w:val="28"/>
        </w:rPr>
        <w:t xml:space="preserve">на программные продукты; об опубликовании уведомлений о реорганизации юридических лиц; </w:t>
      </w:r>
      <w:r w:rsidRPr="00572AF7">
        <w:rPr>
          <w:rFonts w:eastAsia="Calibri"/>
          <w:sz w:val="28"/>
          <w:szCs w:val="28"/>
          <w:lang w:eastAsia="en-US"/>
        </w:rPr>
        <w:t xml:space="preserve">об оказании услуг по ведению реестра владельцев ценных бумаг; </w:t>
      </w:r>
      <w:r w:rsidRPr="00572AF7">
        <w:rPr>
          <w:sz w:val="28"/>
          <w:szCs w:val="28"/>
        </w:rPr>
        <w:t xml:space="preserve">при закупках товаров (работ, услуг) для организации и проведения массовых мероприятий в системе образования, официальных физкультурных мероприятий и официальных спортивных мероприятий, мероприятий в сфере социальной политики, мероприятий в сфере культуры и молодежной политики, награждения победителей городских конкурсов, </w:t>
      </w:r>
      <w:r w:rsidRPr="00572AF7">
        <w:rPr>
          <w:rFonts w:eastAsia="Calibri"/>
          <w:sz w:val="28"/>
          <w:szCs w:val="28"/>
          <w:lang w:eastAsia="en-US"/>
        </w:rPr>
        <w:t xml:space="preserve">участия в выставочно-ярмарочных мероприятиях; </w:t>
      </w:r>
      <w:r w:rsidRPr="00572AF7">
        <w:rPr>
          <w:sz w:val="28"/>
          <w:szCs w:val="28"/>
        </w:rPr>
        <w:t xml:space="preserve">при закупках товаров (работ, услуг) на сумму </w:t>
      </w:r>
      <w:r w:rsidRPr="00572AF7">
        <w:rPr>
          <w:sz w:val="28"/>
          <w:szCs w:val="28"/>
        </w:rPr>
        <w:br/>
        <w:t>не свыше 2 тысяч рублей;</w:t>
      </w:r>
    </w:p>
    <w:p w:rsidR="00C55BF3" w:rsidRPr="0073720D" w:rsidRDefault="00C55BF3" w:rsidP="009222B8">
      <w:pPr>
        <w:tabs>
          <w:tab w:val="left" w:pos="993"/>
          <w:tab w:val="left" w:pos="1134"/>
        </w:tabs>
        <w:autoSpaceDE w:val="0"/>
        <w:autoSpaceDN w:val="0"/>
        <w:adjustRightInd w:val="0"/>
        <w:spacing w:line="252" w:lineRule="auto"/>
        <w:ind w:firstLine="709"/>
        <w:jc w:val="both"/>
        <w:rPr>
          <w:sz w:val="28"/>
          <w:szCs w:val="28"/>
        </w:rPr>
      </w:pPr>
      <w:r w:rsidRPr="0073720D">
        <w:rPr>
          <w:sz w:val="28"/>
          <w:szCs w:val="28"/>
        </w:rPr>
        <w:lastRenderedPageBreak/>
        <w:t xml:space="preserve">в размере, установленном </w:t>
      </w:r>
      <w:r w:rsidRPr="0073720D">
        <w:rPr>
          <w:rFonts w:eastAsia="Calibri"/>
          <w:sz w:val="28"/>
          <w:szCs w:val="28"/>
        </w:rPr>
        <w:t xml:space="preserve">Основными </w:t>
      </w:r>
      <w:hyperlink r:id="rId9" w:history="1">
        <w:r w:rsidRPr="0073720D">
          <w:rPr>
            <w:rFonts w:eastAsia="Calibri"/>
            <w:sz w:val="28"/>
            <w:szCs w:val="28"/>
          </w:rPr>
          <w:t>положения</w:t>
        </w:r>
      </w:hyperlink>
      <w:r w:rsidRPr="0073720D">
        <w:rPr>
          <w:rFonts w:eastAsia="Calibri"/>
          <w:sz w:val="28"/>
          <w:szCs w:val="28"/>
        </w:rPr>
        <w:t xml:space="preserve">ми функционирования розничных рынков электрической энергии, утвержденными постановлением Правительства Российской Федерации от 4 мая 2012 года № 442, </w:t>
      </w:r>
      <w:r w:rsidRPr="0073720D">
        <w:rPr>
          <w:sz w:val="28"/>
          <w:szCs w:val="28"/>
        </w:rPr>
        <w:t xml:space="preserve">– </w:t>
      </w:r>
      <w:r w:rsidR="0073720D">
        <w:rPr>
          <w:sz w:val="28"/>
          <w:szCs w:val="28"/>
        </w:rPr>
        <w:br/>
      </w:r>
      <w:r w:rsidRPr="0073720D">
        <w:rPr>
          <w:sz w:val="28"/>
          <w:szCs w:val="28"/>
        </w:rPr>
        <w:t>по договорам поставки электрической энергии;</w:t>
      </w:r>
    </w:p>
    <w:p w:rsidR="00C55BF3" w:rsidRPr="0073720D" w:rsidRDefault="00C55BF3" w:rsidP="009222B8">
      <w:pPr>
        <w:tabs>
          <w:tab w:val="left" w:pos="993"/>
          <w:tab w:val="left" w:pos="1134"/>
        </w:tabs>
        <w:autoSpaceDE w:val="0"/>
        <w:autoSpaceDN w:val="0"/>
        <w:adjustRightInd w:val="0"/>
        <w:spacing w:line="252" w:lineRule="auto"/>
        <w:ind w:firstLine="709"/>
        <w:jc w:val="both"/>
        <w:rPr>
          <w:sz w:val="28"/>
          <w:szCs w:val="28"/>
        </w:rPr>
      </w:pPr>
      <w:r w:rsidRPr="0073720D">
        <w:rPr>
          <w:sz w:val="28"/>
          <w:szCs w:val="28"/>
        </w:rPr>
        <w:t xml:space="preserve">в размере, установленном </w:t>
      </w:r>
      <w:r w:rsidRPr="0073720D">
        <w:rPr>
          <w:rFonts w:eastAsia="Calibri"/>
          <w:sz w:val="28"/>
          <w:szCs w:val="28"/>
        </w:rPr>
        <w:t xml:space="preserve">Правилами организации теплоснабжения </w:t>
      </w:r>
      <w:r w:rsidRPr="0073720D">
        <w:rPr>
          <w:rFonts w:eastAsia="Calibri"/>
          <w:sz w:val="28"/>
          <w:szCs w:val="28"/>
        </w:rPr>
        <w:br/>
        <w:t xml:space="preserve">в Российской Федерации, утвержденными постановлением Правительства Российской Федерации от 8 августа 2012 года № 808, </w:t>
      </w:r>
      <w:r w:rsidRPr="0073720D">
        <w:rPr>
          <w:sz w:val="28"/>
          <w:szCs w:val="28"/>
        </w:rPr>
        <w:t xml:space="preserve">– по договорам теплоснабжения; </w:t>
      </w:r>
    </w:p>
    <w:p w:rsidR="00C55BF3" w:rsidRPr="00572AF7" w:rsidRDefault="00C55BF3" w:rsidP="009222B8">
      <w:pPr>
        <w:spacing w:line="252" w:lineRule="auto"/>
        <w:ind w:firstLine="709"/>
        <w:jc w:val="both"/>
        <w:rPr>
          <w:sz w:val="28"/>
          <w:szCs w:val="28"/>
        </w:rPr>
      </w:pPr>
      <w:r w:rsidRPr="00572AF7">
        <w:rPr>
          <w:sz w:val="28"/>
          <w:szCs w:val="28"/>
        </w:rPr>
        <w:t xml:space="preserve">в размере, установленном Правилами </w:t>
      </w:r>
      <w:r w:rsidRPr="00572AF7">
        <w:rPr>
          <w:rFonts w:eastAsia="Calibri"/>
          <w:sz w:val="28"/>
          <w:szCs w:val="28"/>
        </w:rPr>
        <w:t xml:space="preserve">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w:t>
      </w:r>
      <w:r w:rsidR="00EB6513">
        <w:rPr>
          <w:rFonts w:eastAsia="Calibri"/>
          <w:sz w:val="28"/>
          <w:szCs w:val="28"/>
        </w:rPr>
        <w:br/>
      </w:r>
      <w:r w:rsidRPr="00572AF7">
        <w:rPr>
          <w:rFonts w:eastAsia="Calibri"/>
          <w:sz w:val="28"/>
          <w:szCs w:val="28"/>
        </w:rPr>
        <w:t>к электрическим сетям</w:t>
      </w:r>
      <w:r w:rsidRPr="00572AF7">
        <w:rPr>
          <w:sz w:val="28"/>
          <w:szCs w:val="28"/>
        </w:rPr>
        <w:t xml:space="preserve">, утвержденными постановлением Правительства Российской Федерации от 27 декабря 2004 года № 861, – по договорам </w:t>
      </w:r>
      <w:r w:rsidR="0073720D">
        <w:rPr>
          <w:sz w:val="28"/>
          <w:szCs w:val="28"/>
        </w:rPr>
        <w:br/>
      </w:r>
      <w:r w:rsidRPr="00572AF7">
        <w:rPr>
          <w:sz w:val="28"/>
          <w:szCs w:val="28"/>
        </w:rPr>
        <w:t>об осуществлении технологического присоединения энергопринимающих устройств потребителей электрической энергии, объектов по производству энергии, а также объектов электросетевого хозяйства, принадлежащих сетевым организациям и иным лицам, к электрическим сетям;</w:t>
      </w:r>
    </w:p>
    <w:p w:rsidR="00C55BF3" w:rsidRPr="0073720D" w:rsidRDefault="00C55BF3" w:rsidP="009222B8">
      <w:pPr>
        <w:spacing w:line="252" w:lineRule="auto"/>
        <w:ind w:firstLine="709"/>
        <w:jc w:val="both"/>
        <w:rPr>
          <w:rFonts w:eastAsia="Calibri"/>
          <w:sz w:val="28"/>
          <w:szCs w:val="28"/>
        </w:rPr>
      </w:pPr>
      <w:r w:rsidRPr="0073720D">
        <w:rPr>
          <w:sz w:val="28"/>
          <w:szCs w:val="28"/>
        </w:rPr>
        <w:t xml:space="preserve">в размере, установленном </w:t>
      </w:r>
      <w:hyperlink r:id="rId10" w:history="1">
        <w:r w:rsidRPr="0073720D">
          <w:rPr>
            <w:sz w:val="28"/>
            <w:szCs w:val="28"/>
          </w:rPr>
          <w:t>Правилами</w:t>
        </w:r>
      </w:hyperlink>
      <w:r w:rsidRPr="0073720D">
        <w:rPr>
          <w:sz w:val="28"/>
          <w:szCs w:val="28"/>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30 ноября 2021 года № 2115, </w:t>
      </w:r>
      <w:r w:rsidRPr="0073720D">
        <w:rPr>
          <w:rFonts w:eastAsia="Calibri"/>
          <w:sz w:val="28"/>
          <w:szCs w:val="28"/>
        </w:rPr>
        <w:t xml:space="preserve">– </w:t>
      </w:r>
      <w:r w:rsidRPr="0073720D">
        <w:rPr>
          <w:rFonts w:eastAsia="Calibri"/>
          <w:sz w:val="28"/>
          <w:szCs w:val="28"/>
        </w:rPr>
        <w:br/>
        <w:t xml:space="preserve">по договорам о подключении теплопотребляющих установок, тепловых сетей </w:t>
      </w:r>
      <w:r w:rsidRPr="0073720D">
        <w:rPr>
          <w:rFonts w:eastAsia="Calibri"/>
          <w:sz w:val="28"/>
          <w:szCs w:val="28"/>
        </w:rPr>
        <w:br/>
        <w:t>и источников тепловой энергии к системам теплоснабжения;</w:t>
      </w:r>
    </w:p>
    <w:p w:rsidR="00C55BF3" w:rsidRPr="00572AF7" w:rsidRDefault="00C55BF3" w:rsidP="009222B8">
      <w:pPr>
        <w:spacing w:line="252" w:lineRule="auto"/>
        <w:ind w:firstLine="709"/>
        <w:jc w:val="both"/>
        <w:rPr>
          <w:rFonts w:eastAsia="Calibri"/>
          <w:sz w:val="28"/>
          <w:szCs w:val="28"/>
          <w:lang w:eastAsia="en-US"/>
        </w:rPr>
      </w:pPr>
      <w:r w:rsidRPr="00572AF7">
        <w:rPr>
          <w:rFonts w:eastAsia="Calibri"/>
          <w:sz w:val="28"/>
          <w:szCs w:val="28"/>
          <w:lang w:eastAsia="en-US"/>
        </w:rPr>
        <w:t xml:space="preserve">в размере, установленном Правилами холодного водоснабжения </w:t>
      </w:r>
      <w:r w:rsidR="00EB6513">
        <w:rPr>
          <w:rFonts w:eastAsia="Calibri"/>
          <w:sz w:val="28"/>
          <w:szCs w:val="28"/>
          <w:lang w:eastAsia="en-US"/>
        </w:rPr>
        <w:br/>
      </w:r>
      <w:r w:rsidRPr="00572AF7">
        <w:rPr>
          <w:rFonts w:eastAsia="Calibri"/>
          <w:sz w:val="28"/>
          <w:szCs w:val="28"/>
          <w:lang w:eastAsia="en-US"/>
        </w:rPr>
        <w:t>и водоотведения, утвержденными постановлением Правительства Российской Федерации от 29 июля 2013 года № 644, – по договорам холодно</w:t>
      </w:r>
      <w:r w:rsidR="00FC250C" w:rsidRPr="00572AF7">
        <w:rPr>
          <w:rFonts w:eastAsia="Calibri"/>
          <w:sz w:val="28"/>
          <w:szCs w:val="28"/>
          <w:lang w:eastAsia="en-US"/>
        </w:rPr>
        <w:t>го</w:t>
      </w:r>
      <w:r w:rsidRPr="00572AF7">
        <w:rPr>
          <w:rFonts w:eastAsia="Calibri"/>
          <w:sz w:val="28"/>
          <w:szCs w:val="28"/>
          <w:lang w:eastAsia="en-US"/>
        </w:rPr>
        <w:t xml:space="preserve"> водоснабжени</w:t>
      </w:r>
      <w:r w:rsidR="00FC250C" w:rsidRPr="00572AF7">
        <w:rPr>
          <w:rFonts w:eastAsia="Calibri"/>
          <w:sz w:val="28"/>
          <w:szCs w:val="28"/>
          <w:lang w:eastAsia="en-US"/>
        </w:rPr>
        <w:t>я</w:t>
      </w:r>
      <w:r w:rsidRPr="00572AF7">
        <w:rPr>
          <w:rFonts w:eastAsia="Calibri"/>
          <w:sz w:val="28"/>
          <w:szCs w:val="28"/>
          <w:lang w:eastAsia="en-US"/>
        </w:rPr>
        <w:t xml:space="preserve"> и (или) водоотведени</w:t>
      </w:r>
      <w:r w:rsidR="00FC250C" w:rsidRPr="00572AF7">
        <w:rPr>
          <w:rFonts w:eastAsia="Calibri"/>
          <w:sz w:val="28"/>
          <w:szCs w:val="28"/>
          <w:lang w:eastAsia="en-US"/>
        </w:rPr>
        <w:t>я</w:t>
      </w:r>
      <w:r w:rsidRPr="00572AF7">
        <w:rPr>
          <w:rFonts w:eastAsia="Calibri"/>
          <w:sz w:val="28"/>
          <w:szCs w:val="28"/>
          <w:lang w:eastAsia="en-US"/>
        </w:rPr>
        <w:t>;</w:t>
      </w:r>
    </w:p>
    <w:p w:rsidR="00C55BF3" w:rsidRPr="00572AF7" w:rsidRDefault="00C55BF3" w:rsidP="009222B8">
      <w:pPr>
        <w:spacing w:line="252" w:lineRule="auto"/>
        <w:ind w:firstLine="709"/>
        <w:jc w:val="both"/>
        <w:rPr>
          <w:rFonts w:eastAsia="Calibri"/>
          <w:sz w:val="28"/>
          <w:szCs w:val="28"/>
          <w:lang w:eastAsia="en-US"/>
        </w:rPr>
      </w:pPr>
      <w:r w:rsidRPr="00572AF7">
        <w:rPr>
          <w:rFonts w:eastAsia="Calibri"/>
          <w:sz w:val="28"/>
          <w:szCs w:val="28"/>
          <w:lang w:eastAsia="en-US"/>
        </w:rPr>
        <w:t>в размере, установленном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года № 2130, – по договорам о подключении (технологическом присоединении) к централизованной системе горячего водоснабжения, холодного водоснабжения и (или) водоотведения;</w:t>
      </w:r>
    </w:p>
    <w:p w:rsidR="00C55BF3" w:rsidRPr="00572AF7" w:rsidRDefault="00C55BF3" w:rsidP="009222B8">
      <w:pPr>
        <w:spacing w:line="252" w:lineRule="auto"/>
        <w:ind w:firstLine="709"/>
        <w:jc w:val="both"/>
        <w:rPr>
          <w:sz w:val="28"/>
          <w:szCs w:val="28"/>
        </w:rPr>
      </w:pPr>
      <w:r w:rsidRPr="00572AF7">
        <w:rPr>
          <w:sz w:val="28"/>
          <w:szCs w:val="28"/>
        </w:rPr>
        <w:t xml:space="preserve">в размере до 50 процентов от расходов на оплату коммунальных услуг </w:t>
      </w:r>
      <w:r w:rsidRPr="00572AF7">
        <w:rPr>
          <w:sz w:val="28"/>
          <w:szCs w:val="28"/>
        </w:rPr>
        <w:br/>
        <w:t xml:space="preserve">за соответствующий период отчетного финансового года – по договорам </w:t>
      </w:r>
      <w:r w:rsidRPr="00572AF7">
        <w:rPr>
          <w:sz w:val="28"/>
          <w:szCs w:val="28"/>
        </w:rPr>
        <w:br/>
        <w:t xml:space="preserve">о возмещении расходов по пустующим нежилым помещениям; </w:t>
      </w:r>
    </w:p>
    <w:p w:rsidR="00C55BF3" w:rsidRPr="0073720D" w:rsidRDefault="00C55BF3" w:rsidP="009222B8">
      <w:pPr>
        <w:shd w:val="clear" w:color="auto" w:fill="FFFFFF"/>
        <w:tabs>
          <w:tab w:val="left" w:pos="993"/>
          <w:tab w:val="left" w:pos="1134"/>
        </w:tabs>
        <w:spacing w:line="252" w:lineRule="auto"/>
        <w:ind w:firstLine="709"/>
        <w:jc w:val="both"/>
        <w:rPr>
          <w:sz w:val="28"/>
          <w:szCs w:val="28"/>
        </w:rPr>
      </w:pPr>
      <w:r w:rsidRPr="0073720D">
        <w:rPr>
          <w:sz w:val="28"/>
          <w:szCs w:val="28"/>
        </w:rPr>
        <w:t xml:space="preserve">в размере до 20 процентов суммы договора (контракта), но не более </w:t>
      </w:r>
      <w:r w:rsidRPr="0073720D">
        <w:rPr>
          <w:sz w:val="28"/>
          <w:szCs w:val="28"/>
        </w:rPr>
        <w:br/>
        <w:t xml:space="preserve">20 процентов доведенных на соответствующий финансовый год </w:t>
      </w:r>
      <w:r w:rsidRPr="0073720D">
        <w:rPr>
          <w:sz w:val="28"/>
          <w:szCs w:val="28"/>
        </w:rPr>
        <w:br/>
        <w:t>по соответствующему коду бюджетной классификации Российской Федерации</w:t>
      </w:r>
      <w:r w:rsidRPr="00572AF7">
        <w:rPr>
          <w:spacing w:val="-6"/>
          <w:sz w:val="28"/>
          <w:szCs w:val="28"/>
        </w:rPr>
        <w:t xml:space="preserve"> </w:t>
      </w:r>
      <w:r w:rsidRPr="0073720D">
        <w:rPr>
          <w:sz w:val="28"/>
          <w:szCs w:val="28"/>
        </w:rPr>
        <w:t xml:space="preserve">лимитов бюджетных обязательств, подлежащих исполнению за счет средств </w:t>
      </w:r>
      <w:r w:rsidRPr="0073720D">
        <w:rPr>
          <w:sz w:val="28"/>
          <w:szCs w:val="28"/>
        </w:rPr>
        <w:lastRenderedPageBreak/>
        <w:t xml:space="preserve">городского бюджета, – по остальным договорам (контрактам), если иное </w:t>
      </w:r>
      <w:r w:rsidRPr="0073720D">
        <w:rPr>
          <w:sz w:val="28"/>
          <w:szCs w:val="28"/>
        </w:rPr>
        <w:br/>
        <w:t xml:space="preserve">не предусмотрено нормативными правовыми актами Российской Федерации </w:t>
      </w:r>
      <w:r w:rsidR="00EB6513" w:rsidRPr="0073720D">
        <w:rPr>
          <w:sz w:val="28"/>
          <w:szCs w:val="28"/>
        </w:rPr>
        <w:br/>
      </w:r>
      <w:r w:rsidRPr="0073720D">
        <w:rPr>
          <w:sz w:val="28"/>
          <w:szCs w:val="28"/>
        </w:rPr>
        <w:t>и Архангельской области, муниципальными правовыми актами;</w:t>
      </w:r>
    </w:p>
    <w:p w:rsidR="00C55BF3" w:rsidRPr="0073720D" w:rsidRDefault="00C55BF3" w:rsidP="009222B8">
      <w:pPr>
        <w:shd w:val="clear" w:color="auto" w:fill="FFFFFF"/>
        <w:tabs>
          <w:tab w:val="left" w:pos="993"/>
          <w:tab w:val="left" w:pos="1134"/>
        </w:tabs>
        <w:spacing w:line="252" w:lineRule="auto"/>
        <w:ind w:firstLine="709"/>
        <w:jc w:val="both"/>
        <w:rPr>
          <w:rFonts w:eastAsia="Calibri"/>
          <w:sz w:val="28"/>
          <w:szCs w:val="28"/>
          <w:lang w:eastAsia="en-US"/>
        </w:rPr>
      </w:pPr>
      <w:r w:rsidRPr="0073720D">
        <w:rPr>
          <w:sz w:val="28"/>
          <w:szCs w:val="28"/>
        </w:rPr>
        <w:t xml:space="preserve">в размере, не превышающем 90 процентов суммы договора (контракта), при наличии в указанных договорах, а также в договорах, заключаемых </w:t>
      </w:r>
      <w:r w:rsidRPr="0073720D">
        <w:rPr>
          <w:sz w:val="28"/>
          <w:szCs w:val="28"/>
        </w:rPr>
        <w:br/>
        <w:t xml:space="preserve">в рамках их исполнения, условия об осуществлении Управлением Федерального казначейства по Архангельской области и Ненецкому автономному округу казначейского сопровождения указанных авансовых платежей в порядке, установленном Правительством Российской Федерации, </w:t>
      </w:r>
      <w:r w:rsidR="0073720D">
        <w:rPr>
          <w:sz w:val="28"/>
          <w:szCs w:val="28"/>
        </w:rPr>
        <w:br/>
      </w:r>
      <w:r w:rsidRPr="0073720D">
        <w:rPr>
          <w:sz w:val="28"/>
          <w:szCs w:val="28"/>
        </w:rPr>
        <w:t>и в случаях, определенных бюджетным законодательством Российской Федерации</w:t>
      </w:r>
      <w:r w:rsidR="0033233D" w:rsidRPr="0073720D">
        <w:rPr>
          <w:rStyle w:val="ad"/>
          <w:sz w:val="28"/>
          <w:szCs w:val="28"/>
        </w:rPr>
        <w:footnoteReference w:id="1"/>
      </w:r>
      <w:r w:rsidRPr="0073720D">
        <w:rPr>
          <w:rFonts w:eastAsia="Calibri"/>
          <w:sz w:val="28"/>
          <w:szCs w:val="28"/>
          <w:lang w:eastAsia="en-US"/>
        </w:rPr>
        <w:t>;</w:t>
      </w:r>
    </w:p>
    <w:p w:rsidR="00C55BF3" w:rsidRPr="0073720D" w:rsidRDefault="00C55BF3" w:rsidP="009222B8">
      <w:pPr>
        <w:autoSpaceDE w:val="0"/>
        <w:autoSpaceDN w:val="0"/>
        <w:adjustRightInd w:val="0"/>
        <w:spacing w:line="252" w:lineRule="auto"/>
        <w:ind w:firstLine="709"/>
        <w:contextualSpacing/>
        <w:jc w:val="both"/>
        <w:rPr>
          <w:rFonts w:eastAsia="Calibri"/>
          <w:bCs/>
          <w:sz w:val="28"/>
          <w:szCs w:val="28"/>
          <w:lang w:eastAsia="en-US"/>
        </w:rPr>
      </w:pPr>
      <w:r w:rsidRPr="0073720D">
        <w:rPr>
          <w:rFonts w:eastAsia="Calibri"/>
          <w:bCs/>
          <w:sz w:val="28"/>
          <w:szCs w:val="28"/>
          <w:lang w:eastAsia="en-US"/>
        </w:rPr>
        <w:t xml:space="preserve">в размере до 50 процентов суммы договора (контракта), но не более </w:t>
      </w:r>
      <w:r w:rsidRPr="0073720D">
        <w:rPr>
          <w:rFonts w:eastAsia="Calibri"/>
          <w:bCs/>
          <w:sz w:val="28"/>
          <w:szCs w:val="28"/>
          <w:lang w:eastAsia="en-US"/>
        </w:rPr>
        <w:br/>
        <w:t xml:space="preserve">50 процентов доведенных на соответствующий финансовый год </w:t>
      </w:r>
      <w:r w:rsidRPr="0073720D">
        <w:rPr>
          <w:rFonts w:eastAsia="Calibri"/>
          <w:bCs/>
          <w:sz w:val="28"/>
          <w:szCs w:val="28"/>
          <w:lang w:eastAsia="en-US"/>
        </w:rPr>
        <w:br/>
        <w:t xml:space="preserve">по соответствующему коду бюджетной классификации Российской Федерации лимитов бюджетных обязательств, подлежащих исполнению </w:t>
      </w:r>
      <w:r w:rsidR="00FC250C" w:rsidRPr="0073720D">
        <w:rPr>
          <w:rFonts w:eastAsia="Calibri"/>
          <w:bCs/>
          <w:sz w:val="28"/>
          <w:szCs w:val="28"/>
          <w:lang w:eastAsia="en-US"/>
        </w:rPr>
        <w:br/>
      </w:r>
      <w:r w:rsidRPr="0073720D">
        <w:rPr>
          <w:rFonts w:eastAsia="Calibri"/>
          <w:bCs/>
          <w:sz w:val="28"/>
          <w:szCs w:val="28"/>
          <w:lang w:eastAsia="en-US"/>
        </w:rPr>
        <w:t xml:space="preserve">за счет средств городского бюджета, ‒ по договорам (контрактам), связанным </w:t>
      </w:r>
      <w:r w:rsidRPr="0073720D">
        <w:rPr>
          <w:rFonts w:eastAsia="Calibri"/>
          <w:bCs/>
          <w:sz w:val="28"/>
          <w:szCs w:val="28"/>
          <w:lang w:eastAsia="en-US"/>
        </w:rPr>
        <w:br/>
        <w:t>с осуществлением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городского округа "Город Архангельск";</w:t>
      </w:r>
    </w:p>
    <w:p w:rsidR="00C55BF3" w:rsidRPr="00572AF7" w:rsidRDefault="00C55BF3" w:rsidP="009222B8">
      <w:pPr>
        <w:autoSpaceDE w:val="0"/>
        <w:autoSpaceDN w:val="0"/>
        <w:adjustRightInd w:val="0"/>
        <w:spacing w:line="252" w:lineRule="auto"/>
        <w:ind w:firstLine="709"/>
        <w:contextualSpacing/>
        <w:jc w:val="both"/>
        <w:rPr>
          <w:rFonts w:eastAsia="Calibri"/>
          <w:bCs/>
          <w:sz w:val="28"/>
          <w:szCs w:val="28"/>
          <w:lang w:eastAsia="en-US"/>
        </w:rPr>
      </w:pPr>
      <w:r w:rsidRPr="00572AF7">
        <w:rPr>
          <w:rFonts w:eastAsia="Calibri"/>
          <w:bCs/>
          <w:sz w:val="28"/>
          <w:szCs w:val="28"/>
          <w:lang w:eastAsia="en-US"/>
        </w:rPr>
        <w:t xml:space="preserve">в размере до 80 процентов суммы договора (контракта), но не более </w:t>
      </w:r>
      <w:r w:rsidRPr="00572AF7">
        <w:rPr>
          <w:rFonts w:eastAsia="Calibri"/>
          <w:bCs/>
          <w:sz w:val="28"/>
          <w:szCs w:val="28"/>
          <w:lang w:eastAsia="en-US"/>
        </w:rPr>
        <w:br/>
        <w:t xml:space="preserve">80 процентов доведенных на соответствующий финансовый год </w:t>
      </w:r>
      <w:r w:rsidRPr="00572AF7">
        <w:rPr>
          <w:rFonts w:eastAsia="Calibri"/>
          <w:bCs/>
          <w:sz w:val="28"/>
          <w:szCs w:val="28"/>
          <w:lang w:eastAsia="en-US"/>
        </w:rPr>
        <w:br/>
        <w:t xml:space="preserve">по соответствующему коду бюджетной классификации Российской Федерации лимитов бюджетных обязательств, подлежащих исполнению </w:t>
      </w:r>
      <w:r w:rsidRPr="00572AF7">
        <w:rPr>
          <w:rFonts w:eastAsia="Calibri"/>
          <w:bCs/>
          <w:sz w:val="28"/>
          <w:szCs w:val="28"/>
          <w:lang w:eastAsia="en-US"/>
        </w:rPr>
        <w:br/>
        <w:t>за счет средств городского бюджета, ‒ по договорам (контрактам) на поставку произведений изобразительного искусства, являющихся объектами интеллектуальной собственности;</w:t>
      </w:r>
    </w:p>
    <w:p w:rsidR="00653179" w:rsidRPr="00572AF7" w:rsidRDefault="00C55BF3" w:rsidP="009222B8">
      <w:pPr>
        <w:shd w:val="clear" w:color="auto" w:fill="FFFFFF"/>
        <w:tabs>
          <w:tab w:val="left" w:pos="993"/>
          <w:tab w:val="left" w:pos="1134"/>
        </w:tabs>
        <w:spacing w:line="252" w:lineRule="auto"/>
        <w:ind w:firstLine="709"/>
        <w:jc w:val="both"/>
        <w:rPr>
          <w:rFonts w:eastAsia="Calibri"/>
          <w:bCs/>
          <w:sz w:val="28"/>
          <w:szCs w:val="28"/>
          <w:lang w:eastAsia="en-US"/>
        </w:rPr>
      </w:pPr>
      <w:r w:rsidRPr="00572AF7">
        <w:rPr>
          <w:bCs/>
          <w:sz w:val="28"/>
          <w:szCs w:val="28"/>
        </w:rPr>
        <w:t xml:space="preserve">в размере 30 процентов суммы договора (контракта), но не более объема доведенных на соответствующий финансовый год 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на услуги по обращению с отходами I и II классов опасности в соответствии с формой типового договора, утвержденной постановлением Правительства Российской Федерации от 24 </w:t>
      </w:r>
      <w:r w:rsidR="00FC250C" w:rsidRPr="00572AF7">
        <w:rPr>
          <w:bCs/>
          <w:sz w:val="28"/>
          <w:szCs w:val="28"/>
        </w:rPr>
        <w:t>октября 2019 года № 1363.</w:t>
      </w:r>
      <w:r w:rsidR="00CE6431" w:rsidRPr="00572AF7">
        <w:rPr>
          <w:rFonts w:eastAsia="Calibri"/>
          <w:bCs/>
          <w:sz w:val="28"/>
          <w:szCs w:val="28"/>
          <w:lang w:eastAsia="en-US"/>
        </w:rPr>
        <w:t>"</w:t>
      </w:r>
      <w:r w:rsidR="00FB6ADD" w:rsidRPr="00572AF7">
        <w:rPr>
          <w:rFonts w:eastAsia="Calibri"/>
          <w:bCs/>
          <w:sz w:val="28"/>
          <w:szCs w:val="28"/>
          <w:lang w:eastAsia="en-US"/>
        </w:rPr>
        <w:t>.</w:t>
      </w:r>
    </w:p>
    <w:p w:rsidR="00EF4FA1" w:rsidRPr="00572AF7" w:rsidRDefault="0060411C" w:rsidP="009222B8">
      <w:pPr>
        <w:autoSpaceDE w:val="0"/>
        <w:autoSpaceDN w:val="0"/>
        <w:adjustRightInd w:val="0"/>
        <w:spacing w:line="252" w:lineRule="auto"/>
        <w:ind w:firstLine="709"/>
        <w:contextualSpacing/>
        <w:jc w:val="both"/>
        <w:rPr>
          <w:rFonts w:eastAsia="Calibri"/>
          <w:bCs/>
          <w:sz w:val="28"/>
          <w:szCs w:val="28"/>
          <w:lang w:eastAsia="en-US"/>
        </w:rPr>
      </w:pPr>
      <w:r w:rsidRPr="00572AF7">
        <w:rPr>
          <w:rFonts w:eastAsia="Calibri"/>
          <w:bCs/>
          <w:sz w:val="28"/>
          <w:szCs w:val="28"/>
          <w:lang w:eastAsia="en-US"/>
        </w:rPr>
        <w:t>2</w:t>
      </w:r>
      <w:r w:rsidR="00EF4FA1" w:rsidRPr="00572AF7">
        <w:rPr>
          <w:rFonts w:eastAsia="Calibri"/>
          <w:bCs/>
          <w:sz w:val="28"/>
          <w:szCs w:val="28"/>
          <w:lang w:eastAsia="en-US"/>
        </w:rPr>
        <w:t>. Опубликовать постановление в газете "Архангельск – Город воинской славы" и на официальном информационном интернет-портале городского округа "Город Архангельск".</w:t>
      </w:r>
    </w:p>
    <w:p w:rsidR="00EB6513" w:rsidRPr="004E2DDF" w:rsidRDefault="00EB6513" w:rsidP="00EB6513">
      <w:pPr>
        <w:tabs>
          <w:tab w:val="left" w:pos="993"/>
          <w:tab w:val="right" w:pos="9639"/>
        </w:tabs>
        <w:spacing w:line="228" w:lineRule="auto"/>
        <w:rPr>
          <w:rFonts w:eastAsia="Calibri"/>
          <w:b/>
          <w:bCs/>
          <w:sz w:val="22"/>
          <w:szCs w:val="72"/>
        </w:rPr>
      </w:pPr>
    </w:p>
    <w:p w:rsidR="00EB6513" w:rsidRDefault="00EB6513" w:rsidP="00EB6513">
      <w:pPr>
        <w:tabs>
          <w:tab w:val="left" w:pos="993"/>
          <w:tab w:val="right" w:pos="9639"/>
        </w:tabs>
        <w:spacing w:line="228" w:lineRule="auto"/>
        <w:rPr>
          <w:b/>
          <w:bCs/>
          <w:snapToGrid w:val="0"/>
          <w:sz w:val="28"/>
          <w:szCs w:val="28"/>
        </w:rPr>
      </w:pPr>
      <w:r w:rsidRPr="0073720D">
        <w:rPr>
          <w:rFonts w:eastAsia="Calibri"/>
          <w:b/>
          <w:bCs/>
          <w:sz w:val="28"/>
          <w:szCs w:val="28"/>
        </w:rPr>
        <w:t xml:space="preserve">Глава городского округа </w:t>
      </w:r>
      <w:r w:rsidRPr="0073720D">
        <w:rPr>
          <w:rFonts w:eastAsia="Calibri"/>
          <w:b/>
          <w:bCs/>
          <w:sz w:val="28"/>
          <w:szCs w:val="28"/>
        </w:rPr>
        <w:br/>
        <w:t>"Город Архангельск"</w:t>
      </w:r>
      <w:r w:rsidRPr="0073720D">
        <w:rPr>
          <w:b/>
          <w:sz w:val="28"/>
        </w:rPr>
        <w:tab/>
      </w:r>
      <w:r w:rsidRPr="0073720D">
        <w:rPr>
          <w:b/>
          <w:bCs/>
          <w:snapToGrid w:val="0"/>
          <w:sz w:val="28"/>
          <w:szCs w:val="28"/>
        </w:rPr>
        <w:t>Д.А. Морев</w:t>
      </w:r>
    </w:p>
    <w:p w:rsidR="0073720D" w:rsidRDefault="0073720D" w:rsidP="00EB6513">
      <w:pPr>
        <w:tabs>
          <w:tab w:val="left" w:pos="993"/>
          <w:tab w:val="right" w:pos="9639"/>
        </w:tabs>
        <w:spacing w:line="228" w:lineRule="auto"/>
        <w:rPr>
          <w:sz w:val="18"/>
        </w:rPr>
      </w:pPr>
      <w:bookmarkStart w:id="0" w:name="_GoBack"/>
      <w:bookmarkEnd w:id="0"/>
    </w:p>
    <w:sectPr w:rsidR="0073720D" w:rsidSect="00EB6513">
      <w:headerReference w:type="even" r:id="rId11"/>
      <w:headerReference w:type="default" r:id="rId12"/>
      <w:pgSz w:w="11906" w:h="16838"/>
      <w:pgMar w:top="567" w:right="567" w:bottom="1134" w:left="1701" w:header="624" w:footer="6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F1" w:rsidRDefault="001E4AD0">
      <w:r>
        <w:separator/>
      </w:r>
    </w:p>
  </w:endnote>
  <w:endnote w:type="continuationSeparator" w:id="0">
    <w:p w:rsidR="00F205F1" w:rsidRDefault="001E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F1" w:rsidRDefault="001E4AD0">
      <w:r>
        <w:separator/>
      </w:r>
    </w:p>
  </w:footnote>
  <w:footnote w:type="continuationSeparator" w:id="0">
    <w:p w:rsidR="00F205F1" w:rsidRDefault="001E4AD0">
      <w:r>
        <w:continuationSeparator/>
      </w:r>
    </w:p>
  </w:footnote>
  <w:footnote w:id="1">
    <w:p w:rsidR="009269EA" w:rsidRDefault="0033233D" w:rsidP="0033233D">
      <w:pPr>
        <w:pStyle w:val="ab"/>
        <w:jc w:val="both"/>
      </w:pPr>
      <w:r>
        <w:rPr>
          <w:rStyle w:val="ad"/>
        </w:rPr>
        <w:footnoteRef/>
      </w:r>
      <w:r>
        <w:t xml:space="preserve"> </w:t>
      </w:r>
      <w:r w:rsidRPr="00D0737D">
        <w:t>Действие абзаца приостановлено до 31 декабря 2024 года включительно постановлением Главы городского округа "Город Архангельск" от 15 марта 2024 года № 449</w:t>
      </w:r>
      <w:r w:rsidR="009222B8">
        <w:t>.</w:t>
      </w:r>
    </w:p>
    <w:p w:rsidR="009222B8" w:rsidRPr="00D0737D" w:rsidRDefault="009222B8" w:rsidP="0033233D">
      <w:pPr>
        <w:pStyle w:val="ab"/>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7D7" w:rsidRDefault="009706EF" w:rsidP="00B2563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667D7" w:rsidRDefault="004E2DDF" w:rsidP="0019701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40" w:rsidRDefault="009706EF">
    <w:pPr>
      <w:pStyle w:val="a7"/>
      <w:jc w:val="center"/>
    </w:pPr>
    <w:r>
      <w:fldChar w:fldCharType="begin"/>
    </w:r>
    <w:r>
      <w:instrText>PAGE   \* MERGEFORMAT</w:instrText>
    </w:r>
    <w:r>
      <w:fldChar w:fldCharType="separate"/>
    </w:r>
    <w:r w:rsidR="004E2DDF">
      <w:rPr>
        <w:noProof/>
      </w:rPr>
      <w:t>3</w:t>
    </w:r>
    <w:r>
      <w:fldChar w:fldCharType="end"/>
    </w:r>
  </w:p>
  <w:p w:rsidR="00F667D7" w:rsidRDefault="004E2DDF" w:rsidP="0019701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972E5B"/>
    <w:multiLevelType w:val="hybridMultilevel"/>
    <w:tmpl w:val="867CA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F314342"/>
    <w:multiLevelType w:val="hybridMultilevel"/>
    <w:tmpl w:val="BC24582E"/>
    <w:lvl w:ilvl="0" w:tplc="210E7A48">
      <w:start w:val="1"/>
      <w:numFmt w:val="decimal"/>
      <w:lvlText w:val="%1."/>
      <w:lvlJc w:val="left"/>
      <w:pPr>
        <w:ind w:left="1070"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91"/>
    <w:rsid w:val="00003127"/>
    <w:rsid w:val="00005CC4"/>
    <w:rsid w:val="000069B4"/>
    <w:rsid w:val="000079BD"/>
    <w:rsid w:val="00021487"/>
    <w:rsid w:val="000242BD"/>
    <w:rsid w:val="00025440"/>
    <w:rsid w:val="00030174"/>
    <w:rsid w:val="00035A5E"/>
    <w:rsid w:val="00044E71"/>
    <w:rsid w:val="00047564"/>
    <w:rsid w:val="00047DE2"/>
    <w:rsid w:val="00055761"/>
    <w:rsid w:val="00057028"/>
    <w:rsid w:val="00057547"/>
    <w:rsid w:val="00061A0B"/>
    <w:rsid w:val="000631CF"/>
    <w:rsid w:val="000717DB"/>
    <w:rsid w:val="00075102"/>
    <w:rsid w:val="00075159"/>
    <w:rsid w:val="00077993"/>
    <w:rsid w:val="000865BB"/>
    <w:rsid w:val="00086B21"/>
    <w:rsid w:val="0008743C"/>
    <w:rsid w:val="000900A7"/>
    <w:rsid w:val="00095191"/>
    <w:rsid w:val="000A09AE"/>
    <w:rsid w:val="000A4F37"/>
    <w:rsid w:val="000A626F"/>
    <w:rsid w:val="000A77A7"/>
    <w:rsid w:val="000B20F1"/>
    <w:rsid w:val="000B5186"/>
    <w:rsid w:val="000C0105"/>
    <w:rsid w:val="000C17AE"/>
    <w:rsid w:val="000C694C"/>
    <w:rsid w:val="000C7F22"/>
    <w:rsid w:val="000D0D1E"/>
    <w:rsid w:val="000D53E9"/>
    <w:rsid w:val="000E080F"/>
    <w:rsid w:val="000E6196"/>
    <w:rsid w:val="000E6EA1"/>
    <w:rsid w:val="000F4FF0"/>
    <w:rsid w:val="000F7AAB"/>
    <w:rsid w:val="00105C84"/>
    <w:rsid w:val="001079D5"/>
    <w:rsid w:val="001108CF"/>
    <w:rsid w:val="00115A38"/>
    <w:rsid w:val="00115C7F"/>
    <w:rsid w:val="001176D3"/>
    <w:rsid w:val="00123082"/>
    <w:rsid w:val="00123C42"/>
    <w:rsid w:val="00125043"/>
    <w:rsid w:val="00126732"/>
    <w:rsid w:val="00126ADD"/>
    <w:rsid w:val="00132FDA"/>
    <w:rsid w:val="00134D90"/>
    <w:rsid w:val="00140184"/>
    <w:rsid w:val="001403E2"/>
    <w:rsid w:val="00142EC3"/>
    <w:rsid w:val="00145D99"/>
    <w:rsid w:val="00150998"/>
    <w:rsid w:val="00150BFF"/>
    <w:rsid w:val="00151345"/>
    <w:rsid w:val="0015187F"/>
    <w:rsid w:val="001537A6"/>
    <w:rsid w:val="00153D6E"/>
    <w:rsid w:val="001731BB"/>
    <w:rsid w:val="00173480"/>
    <w:rsid w:val="00181AEC"/>
    <w:rsid w:val="00184727"/>
    <w:rsid w:val="00186721"/>
    <w:rsid w:val="0019020A"/>
    <w:rsid w:val="0019054C"/>
    <w:rsid w:val="001910E0"/>
    <w:rsid w:val="001A551D"/>
    <w:rsid w:val="001C1A63"/>
    <w:rsid w:val="001C4016"/>
    <w:rsid w:val="001C79FD"/>
    <w:rsid w:val="001D5D33"/>
    <w:rsid w:val="001E34B6"/>
    <w:rsid w:val="001E4AD0"/>
    <w:rsid w:val="001F1565"/>
    <w:rsid w:val="001F7C1B"/>
    <w:rsid w:val="00200C3F"/>
    <w:rsid w:val="0020465F"/>
    <w:rsid w:val="0021278F"/>
    <w:rsid w:val="00213463"/>
    <w:rsid w:val="002139F9"/>
    <w:rsid w:val="002161B6"/>
    <w:rsid w:val="00224470"/>
    <w:rsid w:val="00226C7C"/>
    <w:rsid w:val="00231EEB"/>
    <w:rsid w:val="00233842"/>
    <w:rsid w:val="00234994"/>
    <w:rsid w:val="0024026F"/>
    <w:rsid w:val="0024233E"/>
    <w:rsid w:val="0024286B"/>
    <w:rsid w:val="00245225"/>
    <w:rsid w:val="0024587F"/>
    <w:rsid w:val="00251534"/>
    <w:rsid w:val="00251A9C"/>
    <w:rsid w:val="00271AAE"/>
    <w:rsid w:val="00272A6C"/>
    <w:rsid w:val="00273C3D"/>
    <w:rsid w:val="002758BD"/>
    <w:rsid w:val="00281B9A"/>
    <w:rsid w:val="00283DFD"/>
    <w:rsid w:val="00294AFA"/>
    <w:rsid w:val="00296D9C"/>
    <w:rsid w:val="002973B6"/>
    <w:rsid w:val="002977EB"/>
    <w:rsid w:val="002A0680"/>
    <w:rsid w:val="002A4D63"/>
    <w:rsid w:val="002B470A"/>
    <w:rsid w:val="002C1AF5"/>
    <w:rsid w:val="002C1B59"/>
    <w:rsid w:val="002C47B0"/>
    <w:rsid w:val="002C7C26"/>
    <w:rsid w:val="002D608D"/>
    <w:rsid w:val="002D7D00"/>
    <w:rsid w:val="002E459A"/>
    <w:rsid w:val="002E6C6F"/>
    <w:rsid w:val="002F3F60"/>
    <w:rsid w:val="002F48C1"/>
    <w:rsid w:val="002F63D7"/>
    <w:rsid w:val="003057A6"/>
    <w:rsid w:val="003058CF"/>
    <w:rsid w:val="003140DF"/>
    <w:rsid w:val="00314632"/>
    <w:rsid w:val="00314E05"/>
    <w:rsid w:val="0031531D"/>
    <w:rsid w:val="00315337"/>
    <w:rsid w:val="00326B0A"/>
    <w:rsid w:val="00326D15"/>
    <w:rsid w:val="0033233D"/>
    <w:rsid w:val="0033572F"/>
    <w:rsid w:val="00337A0B"/>
    <w:rsid w:val="00340FEB"/>
    <w:rsid w:val="0034234B"/>
    <w:rsid w:val="00343237"/>
    <w:rsid w:val="00350F9F"/>
    <w:rsid w:val="0035282B"/>
    <w:rsid w:val="00354954"/>
    <w:rsid w:val="00361EE3"/>
    <w:rsid w:val="00363FFE"/>
    <w:rsid w:val="00364E7B"/>
    <w:rsid w:val="00365CC9"/>
    <w:rsid w:val="00366246"/>
    <w:rsid w:val="00367DE5"/>
    <w:rsid w:val="0037091E"/>
    <w:rsid w:val="00375959"/>
    <w:rsid w:val="00381D3A"/>
    <w:rsid w:val="00382553"/>
    <w:rsid w:val="003837E7"/>
    <w:rsid w:val="00384E46"/>
    <w:rsid w:val="003A03F0"/>
    <w:rsid w:val="003A05FA"/>
    <w:rsid w:val="003A25EF"/>
    <w:rsid w:val="003B30C3"/>
    <w:rsid w:val="003B4C19"/>
    <w:rsid w:val="003C1068"/>
    <w:rsid w:val="003C4EBA"/>
    <w:rsid w:val="003D1DFA"/>
    <w:rsid w:val="003D250B"/>
    <w:rsid w:val="003D5BE9"/>
    <w:rsid w:val="003D7196"/>
    <w:rsid w:val="003E3432"/>
    <w:rsid w:val="003E64A3"/>
    <w:rsid w:val="003F41A9"/>
    <w:rsid w:val="003F62BD"/>
    <w:rsid w:val="003F6708"/>
    <w:rsid w:val="003F6FA0"/>
    <w:rsid w:val="0040051B"/>
    <w:rsid w:val="00400F75"/>
    <w:rsid w:val="004035FF"/>
    <w:rsid w:val="00407196"/>
    <w:rsid w:val="00407D76"/>
    <w:rsid w:val="00412D05"/>
    <w:rsid w:val="00413BFD"/>
    <w:rsid w:val="0041680B"/>
    <w:rsid w:val="004176BA"/>
    <w:rsid w:val="00435345"/>
    <w:rsid w:val="00437642"/>
    <w:rsid w:val="0044193A"/>
    <w:rsid w:val="004419E7"/>
    <w:rsid w:val="00441E6A"/>
    <w:rsid w:val="0044200D"/>
    <w:rsid w:val="004437B0"/>
    <w:rsid w:val="004448D5"/>
    <w:rsid w:val="00452C97"/>
    <w:rsid w:val="00456A9B"/>
    <w:rsid w:val="004608A9"/>
    <w:rsid w:val="00464AC6"/>
    <w:rsid w:val="00472D26"/>
    <w:rsid w:val="00473054"/>
    <w:rsid w:val="00476517"/>
    <w:rsid w:val="004778FD"/>
    <w:rsid w:val="004814D4"/>
    <w:rsid w:val="00482F07"/>
    <w:rsid w:val="004845F0"/>
    <w:rsid w:val="00490AA7"/>
    <w:rsid w:val="00493265"/>
    <w:rsid w:val="004957A8"/>
    <w:rsid w:val="00497392"/>
    <w:rsid w:val="004A3182"/>
    <w:rsid w:val="004A384E"/>
    <w:rsid w:val="004A5B8F"/>
    <w:rsid w:val="004A607A"/>
    <w:rsid w:val="004B2856"/>
    <w:rsid w:val="004B4066"/>
    <w:rsid w:val="004B7FAA"/>
    <w:rsid w:val="004C136B"/>
    <w:rsid w:val="004C35BD"/>
    <w:rsid w:val="004C5D6C"/>
    <w:rsid w:val="004C6E28"/>
    <w:rsid w:val="004C74DC"/>
    <w:rsid w:val="004D0967"/>
    <w:rsid w:val="004D28D7"/>
    <w:rsid w:val="004D4268"/>
    <w:rsid w:val="004D4BAB"/>
    <w:rsid w:val="004D6A09"/>
    <w:rsid w:val="004E2B52"/>
    <w:rsid w:val="004E2DDF"/>
    <w:rsid w:val="004F1489"/>
    <w:rsid w:val="004F2E0F"/>
    <w:rsid w:val="004F3ABD"/>
    <w:rsid w:val="005012BB"/>
    <w:rsid w:val="0050588C"/>
    <w:rsid w:val="00505F60"/>
    <w:rsid w:val="00506C31"/>
    <w:rsid w:val="00515A51"/>
    <w:rsid w:val="00517D64"/>
    <w:rsid w:val="00521CE1"/>
    <w:rsid w:val="00523B30"/>
    <w:rsid w:val="00532336"/>
    <w:rsid w:val="0053443A"/>
    <w:rsid w:val="005355FF"/>
    <w:rsid w:val="005375DB"/>
    <w:rsid w:val="005401C2"/>
    <w:rsid w:val="005419A7"/>
    <w:rsid w:val="00546368"/>
    <w:rsid w:val="00547605"/>
    <w:rsid w:val="00550B52"/>
    <w:rsid w:val="00551758"/>
    <w:rsid w:val="00556329"/>
    <w:rsid w:val="00560675"/>
    <w:rsid w:val="00563CA3"/>
    <w:rsid w:val="00563E42"/>
    <w:rsid w:val="005640EE"/>
    <w:rsid w:val="005669A2"/>
    <w:rsid w:val="00572AF7"/>
    <w:rsid w:val="00572FFB"/>
    <w:rsid w:val="005744E9"/>
    <w:rsid w:val="00577294"/>
    <w:rsid w:val="00581FAA"/>
    <w:rsid w:val="00582DA3"/>
    <w:rsid w:val="005863C1"/>
    <w:rsid w:val="00587402"/>
    <w:rsid w:val="00594B22"/>
    <w:rsid w:val="00594F5C"/>
    <w:rsid w:val="005A17EB"/>
    <w:rsid w:val="005A2432"/>
    <w:rsid w:val="005A6F2D"/>
    <w:rsid w:val="005B02D0"/>
    <w:rsid w:val="005B2018"/>
    <w:rsid w:val="005B3550"/>
    <w:rsid w:val="005B6693"/>
    <w:rsid w:val="005C26A6"/>
    <w:rsid w:val="005C2885"/>
    <w:rsid w:val="005C39EE"/>
    <w:rsid w:val="005C49C1"/>
    <w:rsid w:val="005C7067"/>
    <w:rsid w:val="005D1276"/>
    <w:rsid w:val="005D1486"/>
    <w:rsid w:val="005D797B"/>
    <w:rsid w:val="005E1420"/>
    <w:rsid w:val="005F2EBC"/>
    <w:rsid w:val="005F2EFE"/>
    <w:rsid w:val="005F3A9B"/>
    <w:rsid w:val="005F44AD"/>
    <w:rsid w:val="005F5666"/>
    <w:rsid w:val="00601C1B"/>
    <w:rsid w:val="0060411C"/>
    <w:rsid w:val="0060555C"/>
    <w:rsid w:val="00605B80"/>
    <w:rsid w:val="006062E8"/>
    <w:rsid w:val="00611649"/>
    <w:rsid w:val="006179F8"/>
    <w:rsid w:val="006218B1"/>
    <w:rsid w:val="00621D33"/>
    <w:rsid w:val="00622464"/>
    <w:rsid w:val="00622FEF"/>
    <w:rsid w:val="0062509B"/>
    <w:rsid w:val="00630D77"/>
    <w:rsid w:val="006338F1"/>
    <w:rsid w:val="00633C49"/>
    <w:rsid w:val="006361A0"/>
    <w:rsid w:val="00642908"/>
    <w:rsid w:val="00645E98"/>
    <w:rsid w:val="0064794B"/>
    <w:rsid w:val="006511DE"/>
    <w:rsid w:val="00653179"/>
    <w:rsid w:val="00660825"/>
    <w:rsid w:val="00660C7A"/>
    <w:rsid w:val="00663C3F"/>
    <w:rsid w:val="00664312"/>
    <w:rsid w:val="00675050"/>
    <w:rsid w:val="00677471"/>
    <w:rsid w:val="00683939"/>
    <w:rsid w:val="00686012"/>
    <w:rsid w:val="00693359"/>
    <w:rsid w:val="0069503D"/>
    <w:rsid w:val="006951DE"/>
    <w:rsid w:val="006A455B"/>
    <w:rsid w:val="006A47BE"/>
    <w:rsid w:val="006A5014"/>
    <w:rsid w:val="006A5015"/>
    <w:rsid w:val="006B5559"/>
    <w:rsid w:val="006D15DC"/>
    <w:rsid w:val="006D1761"/>
    <w:rsid w:val="006D3C51"/>
    <w:rsid w:val="006E1DB8"/>
    <w:rsid w:val="006E2BF2"/>
    <w:rsid w:val="006E614B"/>
    <w:rsid w:val="006F0360"/>
    <w:rsid w:val="006F3D06"/>
    <w:rsid w:val="006F58FA"/>
    <w:rsid w:val="006F627D"/>
    <w:rsid w:val="007004FB"/>
    <w:rsid w:val="00705362"/>
    <w:rsid w:val="0071024A"/>
    <w:rsid w:val="00713E39"/>
    <w:rsid w:val="0071403A"/>
    <w:rsid w:val="007144E3"/>
    <w:rsid w:val="00715A6D"/>
    <w:rsid w:val="00715F42"/>
    <w:rsid w:val="0071669F"/>
    <w:rsid w:val="00721709"/>
    <w:rsid w:val="00721840"/>
    <w:rsid w:val="00721F5F"/>
    <w:rsid w:val="00723FBA"/>
    <w:rsid w:val="0072452F"/>
    <w:rsid w:val="00727683"/>
    <w:rsid w:val="00727800"/>
    <w:rsid w:val="00732111"/>
    <w:rsid w:val="0073720D"/>
    <w:rsid w:val="007402E4"/>
    <w:rsid w:val="00744DC3"/>
    <w:rsid w:val="007464EF"/>
    <w:rsid w:val="00754B8D"/>
    <w:rsid w:val="007574AA"/>
    <w:rsid w:val="00760288"/>
    <w:rsid w:val="0076352B"/>
    <w:rsid w:val="007711C9"/>
    <w:rsid w:val="007712A9"/>
    <w:rsid w:val="0077385E"/>
    <w:rsid w:val="00774A80"/>
    <w:rsid w:val="00777EB9"/>
    <w:rsid w:val="0079079C"/>
    <w:rsid w:val="00791D65"/>
    <w:rsid w:val="00792475"/>
    <w:rsid w:val="007A4CD3"/>
    <w:rsid w:val="007A6596"/>
    <w:rsid w:val="007B02AE"/>
    <w:rsid w:val="007B111D"/>
    <w:rsid w:val="007B29B3"/>
    <w:rsid w:val="007B6246"/>
    <w:rsid w:val="007B6AF5"/>
    <w:rsid w:val="007B6CFD"/>
    <w:rsid w:val="007C0A14"/>
    <w:rsid w:val="007C296C"/>
    <w:rsid w:val="007C311C"/>
    <w:rsid w:val="007C374B"/>
    <w:rsid w:val="007C560B"/>
    <w:rsid w:val="007C5FC8"/>
    <w:rsid w:val="007C6CB6"/>
    <w:rsid w:val="007D089A"/>
    <w:rsid w:val="007D518A"/>
    <w:rsid w:val="007D6330"/>
    <w:rsid w:val="007E1968"/>
    <w:rsid w:val="007E4425"/>
    <w:rsid w:val="007E73B3"/>
    <w:rsid w:val="007F4B17"/>
    <w:rsid w:val="007F4CE2"/>
    <w:rsid w:val="0080318B"/>
    <w:rsid w:val="00805169"/>
    <w:rsid w:val="00805E5E"/>
    <w:rsid w:val="00807C72"/>
    <w:rsid w:val="00810F47"/>
    <w:rsid w:val="0081312A"/>
    <w:rsid w:val="008155E5"/>
    <w:rsid w:val="00822072"/>
    <w:rsid w:val="008246C6"/>
    <w:rsid w:val="00824E94"/>
    <w:rsid w:val="00825596"/>
    <w:rsid w:val="0082716B"/>
    <w:rsid w:val="0083018A"/>
    <w:rsid w:val="008312EB"/>
    <w:rsid w:val="00832E07"/>
    <w:rsid w:val="00835EAF"/>
    <w:rsid w:val="00837C2B"/>
    <w:rsid w:val="00841270"/>
    <w:rsid w:val="0084144C"/>
    <w:rsid w:val="00841565"/>
    <w:rsid w:val="008426F4"/>
    <w:rsid w:val="00842CF1"/>
    <w:rsid w:val="00844759"/>
    <w:rsid w:val="008538A0"/>
    <w:rsid w:val="00860EA3"/>
    <w:rsid w:val="008629F4"/>
    <w:rsid w:val="008635CA"/>
    <w:rsid w:val="00866894"/>
    <w:rsid w:val="00873C65"/>
    <w:rsid w:val="00873FCD"/>
    <w:rsid w:val="00875815"/>
    <w:rsid w:val="00880734"/>
    <w:rsid w:val="008815EE"/>
    <w:rsid w:val="008853C3"/>
    <w:rsid w:val="0088592F"/>
    <w:rsid w:val="0089151E"/>
    <w:rsid w:val="0089257D"/>
    <w:rsid w:val="0089324D"/>
    <w:rsid w:val="008A315E"/>
    <w:rsid w:val="008A49AF"/>
    <w:rsid w:val="008B0F4B"/>
    <w:rsid w:val="008B10BB"/>
    <w:rsid w:val="008B564B"/>
    <w:rsid w:val="008B5EEB"/>
    <w:rsid w:val="008D4799"/>
    <w:rsid w:val="008D5E1D"/>
    <w:rsid w:val="008E292F"/>
    <w:rsid w:val="008E4D64"/>
    <w:rsid w:val="008E59A7"/>
    <w:rsid w:val="008E720B"/>
    <w:rsid w:val="009006B3"/>
    <w:rsid w:val="00902071"/>
    <w:rsid w:val="009058C9"/>
    <w:rsid w:val="00906A2D"/>
    <w:rsid w:val="00910D9F"/>
    <w:rsid w:val="00914091"/>
    <w:rsid w:val="00921859"/>
    <w:rsid w:val="009219E9"/>
    <w:rsid w:val="00921BC4"/>
    <w:rsid w:val="009222B8"/>
    <w:rsid w:val="00923173"/>
    <w:rsid w:val="009269EA"/>
    <w:rsid w:val="00932BED"/>
    <w:rsid w:val="00933751"/>
    <w:rsid w:val="009379F9"/>
    <w:rsid w:val="009405C8"/>
    <w:rsid w:val="00940BAE"/>
    <w:rsid w:val="0094608D"/>
    <w:rsid w:val="009706EF"/>
    <w:rsid w:val="009741A2"/>
    <w:rsid w:val="0097510F"/>
    <w:rsid w:val="00980EF8"/>
    <w:rsid w:val="0098667F"/>
    <w:rsid w:val="00990571"/>
    <w:rsid w:val="00990AC2"/>
    <w:rsid w:val="009935B9"/>
    <w:rsid w:val="009939C8"/>
    <w:rsid w:val="009A34F0"/>
    <w:rsid w:val="009A3D06"/>
    <w:rsid w:val="009A772A"/>
    <w:rsid w:val="009B054C"/>
    <w:rsid w:val="009B0BAD"/>
    <w:rsid w:val="009B4191"/>
    <w:rsid w:val="009B4B6C"/>
    <w:rsid w:val="009B5219"/>
    <w:rsid w:val="009C1290"/>
    <w:rsid w:val="009C5147"/>
    <w:rsid w:val="009D002F"/>
    <w:rsid w:val="009D0CAC"/>
    <w:rsid w:val="009D2A30"/>
    <w:rsid w:val="009D4D9A"/>
    <w:rsid w:val="009D5740"/>
    <w:rsid w:val="009E24BB"/>
    <w:rsid w:val="009E2FE3"/>
    <w:rsid w:val="009E3EDF"/>
    <w:rsid w:val="009F4058"/>
    <w:rsid w:val="009F6A69"/>
    <w:rsid w:val="00A055B7"/>
    <w:rsid w:val="00A06C2E"/>
    <w:rsid w:val="00A111ED"/>
    <w:rsid w:val="00A145DD"/>
    <w:rsid w:val="00A20D5F"/>
    <w:rsid w:val="00A22670"/>
    <w:rsid w:val="00A2305A"/>
    <w:rsid w:val="00A262FE"/>
    <w:rsid w:val="00A27B30"/>
    <w:rsid w:val="00A27D15"/>
    <w:rsid w:val="00A31820"/>
    <w:rsid w:val="00A3599B"/>
    <w:rsid w:val="00A36717"/>
    <w:rsid w:val="00A42C06"/>
    <w:rsid w:val="00A43B94"/>
    <w:rsid w:val="00A50DF9"/>
    <w:rsid w:val="00A52628"/>
    <w:rsid w:val="00A547D3"/>
    <w:rsid w:val="00A62F52"/>
    <w:rsid w:val="00A66804"/>
    <w:rsid w:val="00A70501"/>
    <w:rsid w:val="00A70B15"/>
    <w:rsid w:val="00A71BF1"/>
    <w:rsid w:val="00A72742"/>
    <w:rsid w:val="00A740E0"/>
    <w:rsid w:val="00A74A87"/>
    <w:rsid w:val="00A74E54"/>
    <w:rsid w:val="00A83389"/>
    <w:rsid w:val="00A8659E"/>
    <w:rsid w:val="00A87510"/>
    <w:rsid w:val="00A9169F"/>
    <w:rsid w:val="00A96970"/>
    <w:rsid w:val="00AA00AF"/>
    <w:rsid w:val="00AA3BE3"/>
    <w:rsid w:val="00AA4D86"/>
    <w:rsid w:val="00AA6D23"/>
    <w:rsid w:val="00AB35CB"/>
    <w:rsid w:val="00AC34B5"/>
    <w:rsid w:val="00AC3CF8"/>
    <w:rsid w:val="00AC52D1"/>
    <w:rsid w:val="00AC6439"/>
    <w:rsid w:val="00AD079A"/>
    <w:rsid w:val="00AD2B63"/>
    <w:rsid w:val="00AE5196"/>
    <w:rsid w:val="00AE72A6"/>
    <w:rsid w:val="00AF023E"/>
    <w:rsid w:val="00AF1ACD"/>
    <w:rsid w:val="00AF1E90"/>
    <w:rsid w:val="00AF23C8"/>
    <w:rsid w:val="00AF350C"/>
    <w:rsid w:val="00AF5C52"/>
    <w:rsid w:val="00AF680D"/>
    <w:rsid w:val="00B03AF5"/>
    <w:rsid w:val="00B04244"/>
    <w:rsid w:val="00B05307"/>
    <w:rsid w:val="00B10071"/>
    <w:rsid w:val="00B22F7A"/>
    <w:rsid w:val="00B26B23"/>
    <w:rsid w:val="00B358C4"/>
    <w:rsid w:val="00B4187E"/>
    <w:rsid w:val="00B41DFA"/>
    <w:rsid w:val="00B42D23"/>
    <w:rsid w:val="00B43F37"/>
    <w:rsid w:val="00B440F9"/>
    <w:rsid w:val="00B45E81"/>
    <w:rsid w:val="00B47285"/>
    <w:rsid w:val="00B56565"/>
    <w:rsid w:val="00B61897"/>
    <w:rsid w:val="00B67ECB"/>
    <w:rsid w:val="00B75CE5"/>
    <w:rsid w:val="00B7663A"/>
    <w:rsid w:val="00B77669"/>
    <w:rsid w:val="00B813C6"/>
    <w:rsid w:val="00B864D9"/>
    <w:rsid w:val="00B90E6F"/>
    <w:rsid w:val="00B94CC0"/>
    <w:rsid w:val="00BA1B5A"/>
    <w:rsid w:val="00BA4F04"/>
    <w:rsid w:val="00BB058C"/>
    <w:rsid w:val="00BB3A22"/>
    <w:rsid w:val="00BB4F1B"/>
    <w:rsid w:val="00BB6371"/>
    <w:rsid w:val="00BB70B0"/>
    <w:rsid w:val="00BC024F"/>
    <w:rsid w:val="00BC7246"/>
    <w:rsid w:val="00BD1A93"/>
    <w:rsid w:val="00BD2FF2"/>
    <w:rsid w:val="00BD3398"/>
    <w:rsid w:val="00BD7CE0"/>
    <w:rsid w:val="00BE420D"/>
    <w:rsid w:val="00BE5828"/>
    <w:rsid w:val="00BE6EEF"/>
    <w:rsid w:val="00BE7010"/>
    <w:rsid w:val="00BF12CB"/>
    <w:rsid w:val="00BF4F4F"/>
    <w:rsid w:val="00C011E7"/>
    <w:rsid w:val="00C02375"/>
    <w:rsid w:val="00C072EA"/>
    <w:rsid w:val="00C10F17"/>
    <w:rsid w:val="00C119DC"/>
    <w:rsid w:val="00C147BB"/>
    <w:rsid w:val="00C148C4"/>
    <w:rsid w:val="00C174F6"/>
    <w:rsid w:val="00C25BC9"/>
    <w:rsid w:val="00C26E94"/>
    <w:rsid w:val="00C325A9"/>
    <w:rsid w:val="00C325D7"/>
    <w:rsid w:val="00C4695A"/>
    <w:rsid w:val="00C507AD"/>
    <w:rsid w:val="00C51308"/>
    <w:rsid w:val="00C54613"/>
    <w:rsid w:val="00C55BF3"/>
    <w:rsid w:val="00C56040"/>
    <w:rsid w:val="00C56177"/>
    <w:rsid w:val="00C566B4"/>
    <w:rsid w:val="00C56B7A"/>
    <w:rsid w:val="00C56C88"/>
    <w:rsid w:val="00C601D8"/>
    <w:rsid w:val="00C62DCE"/>
    <w:rsid w:val="00C649D7"/>
    <w:rsid w:val="00C7169C"/>
    <w:rsid w:val="00C73BC1"/>
    <w:rsid w:val="00C747B8"/>
    <w:rsid w:val="00C8228A"/>
    <w:rsid w:val="00C844B0"/>
    <w:rsid w:val="00C8479F"/>
    <w:rsid w:val="00C9253E"/>
    <w:rsid w:val="00C95150"/>
    <w:rsid w:val="00C975CA"/>
    <w:rsid w:val="00CA01FE"/>
    <w:rsid w:val="00CA1724"/>
    <w:rsid w:val="00CA3EAB"/>
    <w:rsid w:val="00CA417D"/>
    <w:rsid w:val="00CA745C"/>
    <w:rsid w:val="00CA7BD4"/>
    <w:rsid w:val="00CB4B8C"/>
    <w:rsid w:val="00CB5A59"/>
    <w:rsid w:val="00CB75A1"/>
    <w:rsid w:val="00CC0EFD"/>
    <w:rsid w:val="00CD1E8C"/>
    <w:rsid w:val="00CD2DBA"/>
    <w:rsid w:val="00CD31E0"/>
    <w:rsid w:val="00CD3BC8"/>
    <w:rsid w:val="00CD3BEA"/>
    <w:rsid w:val="00CD7FBA"/>
    <w:rsid w:val="00CE6431"/>
    <w:rsid w:val="00CE7FB2"/>
    <w:rsid w:val="00CF46CC"/>
    <w:rsid w:val="00CF4854"/>
    <w:rsid w:val="00D00109"/>
    <w:rsid w:val="00D0120E"/>
    <w:rsid w:val="00D06AFC"/>
    <w:rsid w:val="00D06F9D"/>
    <w:rsid w:val="00D0737D"/>
    <w:rsid w:val="00D10451"/>
    <w:rsid w:val="00D14392"/>
    <w:rsid w:val="00D31165"/>
    <w:rsid w:val="00D326E9"/>
    <w:rsid w:val="00D41E11"/>
    <w:rsid w:val="00D512CE"/>
    <w:rsid w:val="00D51A17"/>
    <w:rsid w:val="00D528AD"/>
    <w:rsid w:val="00D650CF"/>
    <w:rsid w:val="00D65476"/>
    <w:rsid w:val="00D66757"/>
    <w:rsid w:val="00D70179"/>
    <w:rsid w:val="00D710AB"/>
    <w:rsid w:val="00D729BF"/>
    <w:rsid w:val="00D73E3F"/>
    <w:rsid w:val="00D765DA"/>
    <w:rsid w:val="00D770B9"/>
    <w:rsid w:val="00D80A6C"/>
    <w:rsid w:val="00D86F86"/>
    <w:rsid w:val="00D9278C"/>
    <w:rsid w:val="00D92ECC"/>
    <w:rsid w:val="00D93223"/>
    <w:rsid w:val="00D9360E"/>
    <w:rsid w:val="00D94D35"/>
    <w:rsid w:val="00D96E98"/>
    <w:rsid w:val="00DA1C74"/>
    <w:rsid w:val="00DA72D0"/>
    <w:rsid w:val="00DB1F82"/>
    <w:rsid w:val="00DB3667"/>
    <w:rsid w:val="00DB6660"/>
    <w:rsid w:val="00DC0B93"/>
    <w:rsid w:val="00DC41D6"/>
    <w:rsid w:val="00DC4764"/>
    <w:rsid w:val="00DC694B"/>
    <w:rsid w:val="00DD357F"/>
    <w:rsid w:val="00DD4556"/>
    <w:rsid w:val="00DD477C"/>
    <w:rsid w:val="00DE119D"/>
    <w:rsid w:val="00DF0CE2"/>
    <w:rsid w:val="00DF6117"/>
    <w:rsid w:val="00E04180"/>
    <w:rsid w:val="00E15B9D"/>
    <w:rsid w:val="00E16D09"/>
    <w:rsid w:val="00E2181D"/>
    <w:rsid w:val="00E21D97"/>
    <w:rsid w:val="00E26807"/>
    <w:rsid w:val="00E27DAD"/>
    <w:rsid w:val="00E313C9"/>
    <w:rsid w:val="00E44081"/>
    <w:rsid w:val="00E47B7C"/>
    <w:rsid w:val="00E525D7"/>
    <w:rsid w:val="00E52720"/>
    <w:rsid w:val="00E57A16"/>
    <w:rsid w:val="00E61F4A"/>
    <w:rsid w:val="00E63D5D"/>
    <w:rsid w:val="00E67289"/>
    <w:rsid w:val="00E675DA"/>
    <w:rsid w:val="00E67FB0"/>
    <w:rsid w:val="00E701DD"/>
    <w:rsid w:val="00E71E95"/>
    <w:rsid w:val="00E754BC"/>
    <w:rsid w:val="00E82566"/>
    <w:rsid w:val="00E90C1B"/>
    <w:rsid w:val="00E95FAC"/>
    <w:rsid w:val="00EA2523"/>
    <w:rsid w:val="00EA499B"/>
    <w:rsid w:val="00EA4EF0"/>
    <w:rsid w:val="00EA6220"/>
    <w:rsid w:val="00EA7177"/>
    <w:rsid w:val="00EB6513"/>
    <w:rsid w:val="00EB7CD2"/>
    <w:rsid w:val="00EC0660"/>
    <w:rsid w:val="00EC3525"/>
    <w:rsid w:val="00ED1BA2"/>
    <w:rsid w:val="00ED3A7A"/>
    <w:rsid w:val="00EE4E10"/>
    <w:rsid w:val="00EF252C"/>
    <w:rsid w:val="00EF3EDB"/>
    <w:rsid w:val="00EF4FA1"/>
    <w:rsid w:val="00F020D7"/>
    <w:rsid w:val="00F11CF1"/>
    <w:rsid w:val="00F16B5A"/>
    <w:rsid w:val="00F17F67"/>
    <w:rsid w:val="00F2024A"/>
    <w:rsid w:val="00F205F1"/>
    <w:rsid w:val="00F317C1"/>
    <w:rsid w:val="00F44918"/>
    <w:rsid w:val="00F51F01"/>
    <w:rsid w:val="00F52369"/>
    <w:rsid w:val="00F52D63"/>
    <w:rsid w:val="00F6681A"/>
    <w:rsid w:val="00F80503"/>
    <w:rsid w:val="00F86053"/>
    <w:rsid w:val="00F87CE0"/>
    <w:rsid w:val="00F924AE"/>
    <w:rsid w:val="00F92941"/>
    <w:rsid w:val="00F9674E"/>
    <w:rsid w:val="00FA0BBA"/>
    <w:rsid w:val="00FA1AA2"/>
    <w:rsid w:val="00FA50C1"/>
    <w:rsid w:val="00FA67C5"/>
    <w:rsid w:val="00FA7154"/>
    <w:rsid w:val="00FB2998"/>
    <w:rsid w:val="00FB6ADD"/>
    <w:rsid w:val="00FC12AD"/>
    <w:rsid w:val="00FC250C"/>
    <w:rsid w:val="00FC5EC8"/>
    <w:rsid w:val="00FE466C"/>
    <w:rsid w:val="00FE7EE3"/>
    <w:rsid w:val="00FF51AF"/>
    <w:rsid w:val="00FF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92"/>
    <w:rPr>
      <w:sz w:val="24"/>
      <w:szCs w:val="24"/>
    </w:rPr>
  </w:style>
  <w:style w:type="paragraph" w:styleId="1">
    <w:name w:val="heading 1"/>
    <w:basedOn w:val="a"/>
    <w:next w:val="a"/>
    <w:link w:val="10"/>
    <w:qFormat/>
    <w:rsid w:val="009B4191"/>
    <w:pPr>
      <w:keepNext/>
      <w:jc w:val="center"/>
      <w:outlineLvl w:val="0"/>
    </w:pPr>
    <w:rPr>
      <w:sz w:val="28"/>
    </w:rPr>
  </w:style>
  <w:style w:type="paragraph" w:styleId="3">
    <w:name w:val="heading 3"/>
    <w:basedOn w:val="a"/>
    <w:next w:val="a"/>
    <w:qFormat/>
    <w:rsid w:val="00337A0B"/>
    <w:pPr>
      <w:keepNext/>
      <w:spacing w:before="240" w:after="60"/>
      <w:outlineLvl w:val="2"/>
    </w:pPr>
    <w:rPr>
      <w:rFonts w:ascii="Arial" w:hAnsi="Arial" w:cs="Arial"/>
      <w:b/>
      <w:bCs/>
      <w:sz w:val="26"/>
      <w:szCs w:val="26"/>
    </w:rPr>
  </w:style>
  <w:style w:type="paragraph" w:styleId="4">
    <w:name w:val="heading 4"/>
    <w:basedOn w:val="a"/>
    <w:next w:val="a"/>
    <w:link w:val="40"/>
    <w:qFormat/>
    <w:rsid w:val="00337A0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191"/>
    <w:pPr>
      <w:autoSpaceDE w:val="0"/>
      <w:autoSpaceDN w:val="0"/>
      <w:adjustRightInd w:val="0"/>
      <w:ind w:firstLine="720"/>
    </w:pPr>
    <w:rPr>
      <w:rFonts w:ascii="Arial" w:hAnsi="Arial" w:cs="Arial"/>
      <w:sz w:val="24"/>
      <w:szCs w:val="24"/>
    </w:rPr>
  </w:style>
  <w:style w:type="paragraph" w:customStyle="1" w:styleId="ConsNormal">
    <w:name w:val="ConsNormal"/>
    <w:rsid w:val="009B4191"/>
    <w:pPr>
      <w:autoSpaceDE w:val="0"/>
      <w:autoSpaceDN w:val="0"/>
      <w:adjustRightInd w:val="0"/>
      <w:ind w:right="19772" w:firstLine="720"/>
    </w:pPr>
    <w:rPr>
      <w:rFonts w:ascii="Arial" w:hAnsi="Arial" w:cs="Arial"/>
      <w:sz w:val="24"/>
      <w:szCs w:val="24"/>
    </w:rPr>
  </w:style>
  <w:style w:type="paragraph" w:customStyle="1" w:styleId="ConsPlusNonformat">
    <w:name w:val="ConsPlusNonformat"/>
    <w:rsid w:val="008312EB"/>
    <w:pPr>
      <w:autoSpaceDE w:val="0"/>
      <w:autoSpaceDN w:val="0"/>
      <w:adjustRightInd w:val="0"/>
    </w:pPr>
    <w:rPr>
      <w:rFonts w:ascii="Courier New" w:hAnsi="Courier New" w:cs="Courier New"/>
    </w:rPr>
  </w:style>
  <w:style w:type="table" w:styleId="a3">
    <w:name w:val="Table Grid"/>
    <w:basedOn w:val="a1"/>
    <w:uiPriority w:val="59"/>
    <w:rsid w:val="006B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C8479F"/>
    <w:rPr>
      <w:sz w:val="28"/>
      <w:szCs w:val="24"/>
    </w:rPr>
  </w:style>
  <w:style w:type="paragraph" w:styleId="a4">
    <w:name w:val="Balloon Text"/>
    <w:basedOn w:val="a"/>
    <w:link w:val="a5"/>
    <w:rsid w:val="00057547"/>
    <w:rPr>
      <w:rFonts w:ascii="Tahoma" w:hAnsi="Tahoma" w:cs="Tahoma"/>
      <w:sz w:val="16"/>
      <w:szCs w:val="16"/>
    </w:rPr>
  </w:style>
  <w:style w:type="character" w:customStyle="1" w:styleId="a5">
    <w:name w:val="Текст выноски Знак"/>
    <w:basedOn w:val="a0"/>
    <w:link w:val="a4"/>
    <w:rsid w:val="00057547"/>
    <w:rPr>
      <w:rFonts w:ascii="Tahoma" w:hAnsi="Tahoma" w:cs="Tahoma"/>
      <w:sz w:val="16"/>
      <w:szCs w:val="16"/>
    </w:rPr>
  </w:style>
  <w:style w:type="paragraph" w:styleId="a6">
    <w:name w:val="List Paragraph"/>
    <w:basedOn w:val="a"/>
    <w:uiPriority w:val="34"/>
    <w:qFormat/>
    <w:rsid w:val="00791D65"/>
    <w:pPr>
      <w:ind w:left="720"/>
      <w:contextualSpacing/>
    </w:pPr>
  </w:style>
  <w:style w:type="character" w:customStyle="1" w:styleId="40">
    <w:name w:val="Заголовок 4 Знак"/>
    <w:basedOn w:val="a0"/>
    <w:link w:val="4"/>
    <w:rsid w:val="008538A0"/>
    <w:rPr>
      <w:b/>
      <w:bCs/>
      <w:sz w:val="28"/>
      <w:szCs w:val="28"/>
    </w:rPr>
  </w:style>
  <w:style w:type="paragraph" w:styleId="a7">
    <w:name w:val="header"/>
    <w:basedOn w:val="a"/>
    <w:link w:val="a8"/>
    <w:uiPriority w:val="99"/>
    <w:rsid w:val="00835EAF"/>
    <w:pPr>
      <w:tabs>
        <w:tab w:val="center" w:pos="4677"/>
        <w:tab w:val="right" w:pos="9355"/>
      </w:tabs>
    </w:pPr>
  </w:style>
  <w:style w:type="character" w:customStyle="1" w:styleId="a8">
    <w:name w:val="Верхний колонтитул Знак"/>
    <w:basedOn w:val="a0"/>
    <w:link w:val="a7"/>
    <w:uiPriority w:val="99"/>
    <w:rsid w:val="00835EAF"/>
    <w:rPr>
      <w:sz w:val="24"/>
      <w:szCs w:val="24"/>
    </w:rPr>
  </w:style>
  <w:style w:type="character" w:styleId="a9">
    <w:name w:val="page number"/>
    <w:basedOn w:val="a0"/>
    <w:rsid w:val="00835EAF"/>
  </w:style>
  <w:style w:type="character" w:styleId="aa">
    <w:name w:val="Hyperlink"/>
    <w:basedOn w:val="a0"/>
    <w:unhideWhenUsed/>
    <w:rsid w:val="00CD7FBA"/>
    <w:rPr>
      <w:color w:val="0000FF" w:themeColor="hyperlink"/>
      <w:u w:val="single"/>
    </w:rPr>
  </w:style>
  <w:style w:type="paragraph" w:styleId="ab">
    <w:name w:val="footnote text"/>
    <w:basedOn w:val="a"/>
    <w:link w:val="ac"/>
    <w:semiHidden/>
    <w:unhideWhenUsed/>
    <w:rsid w:val="0033233D"/>
    <w:rPr>
      <w:sz w:val="20"/>
      <w:szCs w:val="20"/>
    </w:rPr>
  </w:style>
  <w:style w:type="character" w:customStyle="1" w:styleId="ac">
    <w:name w:val="Текст сноски Знак"/>
    <w:basedOn w:val="a0"/>
    <w:link w:val="ab"/>
    <w:semiHidden/>
    <w:rsid w:val="0033233D"/>
  </w:style>
  <w:style w:type="character" w:styleId="ad">
    <w:name w:val="footnote reference"/>
    <w:basedOn w:val="a0"/>
    <w:semiHidden/>
    <w:unhideWhenUsed/>
    <w:rsid w:val="0033233D"/>
    <w:rPr>
      <w:vertAlign w:val="superscript"/>
    </w:rPr>
  </w:style>
  <w:style w:type="paragraph" w:styleId="ae">
    <w:name w:val="footer"/>
    <w:basedOn w:val="a"/>
    <w:link w:val="af"/>
    <w:unhideWhenUsed/>
    <w:rsid w:val="00EB6513"/>
    <w:pPr>
      <w:tabs>
        <w:tab w:val="center" w:pos="4677"/>
        <w:tab w:val="right" w:pos="9355"/>
      </w:tabs>
    </w:pPr>
  </w:style>
  <w:style w:type="character" w:customStyle="1" w:styleId="af">
    <w:name w:val="Нижний колонтитул Знак"/>
    <w:basedOn w:val="a0"/>
    <w:link w:val="ae"/>
    <w:rsid w:val="00EB65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92"/>
    <w:rPr>
      <w:sz w:val="24"/>
      <w:szCs w:val="24"/>
    </w:rPr>
  </w:style>
  <w:style w:type="paragraph" w:styleId="1">
    <w:name w:val="heading 1"/>
    <w:basedOn w:val="a"/>
    <w:next w:val="a"/>
    <w:link w:val="10"/>
    <w:qFormat/>
    <w:rsid w:val="009B4191"/>
    <w:pPr>
      <w:keepNext/>
      <w:jc w:val="center"/>
      <w:outlineLvl w:val="0"/>
    </w:pPr>
    <w:rPr>
      <w:sz w:val="28"/>
    </w:rPr>
  </w:style>
  <w:style w:type="paragraph" w:styleId="3">
    <w:name w:val="heading 3"/>
    <w:basedOn w:val="a"/>
    <w:next w:val="a"/>
    <w:qFormat/>
    <w:rsid w:val="00337A0B"/>
    <w:pPr>
      <w:keepNext/>
      <w:spacing w:before="240" w:after="60"/>
      <w:outlineLvl w:val="2"/>
    </w:pPr>
    <w:rPr>
      <w:rFonts w:ascii="Arial" w:hAnsi="Arial" w:cs="Arial"/>
      <w:b/>
      <w:bCs/>
      <w:sz w:val="26"/>
      <w:szCs w:val="26"/>
    </w:rPr>
  </w:style>
  <w:style w:type="paragraph" w:styleId="4">
    <w:name w:val="heading 4"/>
    <w:basedOn w:val="a"/>
    <w:next w:val="a"/>
    <w:link w:val="40"/>
    <w:qFormat/>
    <w:rsid w:val="00337A0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191"/>
    <w:pPr>
      <w:autoSpaceDE w:val="0"/>
      <w:autoSpaceDN w:val="0"/>
      <w:adjustRightInd w:val="0"/>
      <w:ind w:firstLine="720"/>
    </w:pPr>
    <w:rPr>
      <w:rFonts w:ascii="Arial" w:hAnsi="Arial" w:cs="Arial"/>
      <w:sz w:val="24"/>
      <w:szCs w:val="24"/>
    </w:rPr>
  </w:style>
  <w:style w:type="paragraph" w:customStyle="1" w:styleId="ConsNormal">
    <w:name w:val="ConsNormal"/>
    <w:rsid w:val="009B4191"/>
    <w:pPr>
      <w:autoSpaceDE w:val="0"/>
      <w:autoSpaceDN w:val="0"/>
      <w:adjustRightInd w:val="0"/>
      <w:ind w:right="19772" w:firstLine="720"/>
    </w:pPr>
    <w:rPr>
      <w:rFonts w:ascii="Arial" w:hAnsi="Arial" w:cs="Arial"/>
      <w:sz w:val="24"/>
      <w:szCs w:val="24"/>
    </w:rPr>
  </w:style>
  <w:style w:type="paragraph" w:customStyle="1" w:styleId="ConsPlusNonformat">
    <w:name w:val="ConsPlusNonformat"/>
    <w:rsid w:val="008312EB"/>
    <w:pPr>
      <w:autoSpaceDE w:val="0"/>
      <w:autoSpaceDN w:val="0"/>
      <w:adjustRightInd w:val="0"/>
    </w:pPr>
    <w:rPr>
      <w:rFonts w:ascii="Courier New" w:hAnsi="Courier New" w:cs="Courier New"/>
    </w:rPr>
  </w:style>
  <w:style w:type="table" w:styleId="a3">
    <w:name w:val="Table Grid"/>
    <w:basedOn w:val="a1"/>
    <w:uiPriority w:val="59"/>
    <w:rsid w:val="006B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C8479F"/>
    <w:rPr>
      <w:sz w:val="28"/>
      <w:szCs w:val="24"/>
    </w:rPr>
  </w:style>
  <w:style w:type="paragraph" w:styleId="a4">
    <w:name w:val="Balloon Text"/>
    <w:basedOn w:val="a"/>
    <w:link w:val="a5"/>
    <w:rsid w:val="00057547"/>
    <w:rPr>
      <w:rFonts w:ascii="Tahoma" w:hAnsi="Tahoma" w:cs="Tahoma"/>
      <w:sz w:val="16"/>
      <w:szCs w:val="16"/>
    </w:rPr>
  </w:style>
  <w:style w:type="character" w:customStyle="1" w:styleId="a5">
    <w:name w:val="Текст выноски Знак"/>
    <w:basedOn w:val="a0"/>
    <w:link w:val="a4"/>
    <w:rsid w:val="00057547"/>
    <w:rPr>
      <w:rFonts w:ascii="Tahoma" w:hAnsi="Tahoma" w:cs="Tahoma"/>
      <w:sz w:val="16"/>
      <w:szCs w:val="16"/>
    </w:rPr>
  </w:style>
  <w:style w:type="paragraph" w:styleId="a6">
    <w:name w:val="List Paragraph"/>
    <w:basedOn w:val="a"/>
    <w:uiPriority w:val="34"/>
    <w:qFormat/>
    <w:rsid w:val="00791D65"/>
    <w:pPr>
      <w:ind w:left="720"/>
      <w:contextualSpacing/>
    </w:pPr>
  </w:style>
  <w:style w:type="character" w:customStyle="1" w:styleId="40">
    <w:name w:val="Заголовок 4 Знак"/>
    <w:basedOn w:val="a0"/>
    <w:link w:val="4"/>
    <w:rsid w:val="008538A0"/>
    <w:rPr>
      <w:b/>
      <w:bCs/>
      <w:sz w:val="28"/>
      <w:szCs w:val="28"/>
    </w:rPr>
  </w:style>
  <w:style w:type="paragraph" w:styleId="a7">
    <w:name w:val="header"/>
    <w:basedOn w:val="a"/>
    <w:link w:val="a8"/>
    <w:uiPriority w:val="99"/>
    <w:rsid w:val="00835EAF"/>
    <w:pPr>
      <w:tabs>
        <w:tab w:val="center" w:pos="4677"/>
        <w:tab w:val="right" w:pos="9355"/>
      </w:tabs>
    </w:pPr>
  </w:style>
  <w:style w:type="character" w:customStyle="1" w:styleId="a8">
    <w:name w:val="Верхний колонтитул Знак"/>
    <w:basedOn w:val="a0"/>
    <w:link w:val="a7"/>
    <w:uiPriority w:val="99"/>
    <w:rsid w:val="00835EAF"/>
    <w:rPr>
      <w:sz w:val="24"/>
      <w:szCs w:val="24"/>
    </w:rPr>
  </w:style>
  <w:style w:type="character" w:styleId="a9">
    <w:name w:val="page number"/>
    <w:basedOn w:val="a0"/>
    <w:rsid w:val="00835EAF"/>
  </w:style>
  <w:style w:type="character" w:styleId="aa">
    <w:name w:val="Hyperlink"/>
    <w:basedOn w:val="a0"/>
    <w:unhideWhenUsed/>
    <w:rsid w:val="00CD7FBA"/>
    <w:rPr>
      <w:color w:val="0000FF" w:themeColor="hyperlink"/>
      <w:u w:val="single"/>
    </w:rPr>
  </w:style>
  <w:style w:type="paragraph" w:styleId="ab">
    <w:name w:val="footnote text"/>
    <w:basedOn w:val="a"/>
    <w:link w:val="ac"/>
    <w:semiHidden/>
    <w:unhideWhenUsed/>
    <w:rsid w:val="0033233D"/>
    <w:rPr>
      <w:sz w:val="20"/>
      <w:szCs w:val="20"/>
    </w:rPr>
  </w:style>
  <w:style w:type="character" w:customStyle="1" w:styleId="ac">
    <w:name w:val="Текст сноски Знак"/>
    <w:basedOn w:val="a0"/>
    <w:link w:val="ab"/>
    <w:semiHidden/>
    <w:rsid w:val="0033233D"/>
  </w:style>
  <w:style w:type="character" w:styleId="ad">
    <w:name w:val="footnote reference"/>
    <w:basedOn w:val="a0"/>
    <w:semiHidden/>
    <w:unhideWhenUsed/>
    <w:rsid w:val="0033233D"/>
    <w:rPr>
      <w:vertAlign w:val="superscript"/>
    </w:rPr>
  </w:style>
  <w:style w:type="paragraph" w:styleId="ae">
    <w:name w:val="footer"/>
    <w:basedOn w:val="a"/>
    <w:link w:val="af"/>
    <w:unhideWhenUsed/>
    <w:rsid w:val="00EB6513"/>
    <w:pPr>
      <w:tabs>
        <w:tab w:val="center" w:pos="4677"/>
        <w:tab w:val="right" w:pos="9355"/>
      </w:tabs>
    </w:pPr>
  </w:style>
  <w:style w:type="character" w:customStyle="1" w:styleId="af">
    <w:name w:val="Нижний колонтитул Знак"/>
    <w:basedOn w:val="a0"/>
    <w:link w:val="ae"/>
    <w:rsid w:val="00EB65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1688">
      <w:bodyDiv w:val="1"/>
      <w:marLeft w:val="0"/>
      <w:marRight w:val="0"/>
      <w:marTop w:val="0"/>
      <w:marBottom w:val="0"/>
      <w:divBdr>
        <w:top w:val="none" w:sz="0" w:space="0" w:color="auto"/>
        <w:left w:val="none" w:sz="0" w:space="0" w:color="auto"/>
        <w:bottom w:val="none" w:sz="0" w:space="0" w:color="auto"/>
        <w:right w:val="none" w:sz="0" w:space="0" w:color="auto"/>
      </w:divBdr>
    </w:div>
    <w:div w:id="778792682">
      <w:bodyDiv w:val="1"/>
      <w:marLeft w:val="0"/>
      <w:marRight w:val="0"/>
      <w:marTop w:val="0"/>
      <w:marBottom w:val="0"/>
      <w:divBdr>
        <w:top w:val="none" w:sz="0" w:space="0" w:color="auto"/>
        <w:left w:val="none" w:sz="0" w:space="0" w:color="auto"/>
        <w:bottom w:val="none" w:sz="0" w:space="0" w:color="auto"/>
        <w:right w:val="none" w:sz="0" w:space="0" w:color="auto"/>
      </w:divBdr>
    </w:div>
    <w:div w:id="1001617938">
      <w:bodyDiv w:val="1"/>
      <w:marLeft w:val="0"/>
      <w:marRight w:val="0"/>
      <w:marTop w:val="0"/>
      <w:marBottom w:val="0"/>
      <w:divBdr>
        <w:top w:val="none" w:sz="0" w:space="0" w:color="auto"/>
        <w:left w:val="none" w:sz="0" w:space="0" w:color="auto"/>
        <w:bottom w:val="none" w:sz="0" w:space="0" w:color="auto"/>
        <w:right w:val="none" w:sz="0" w:space="0" w:color="auto"/>
      </w:divBdr>
    </w:div>
    <w:div w:id="15828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C4F51A6CACD426E1F4161686C9B2C7DF533EFAFC0E68D08E98700FF8DA171EFF81BEAA34CB0AE049A1CE96762CCA18C27A20214BC8D7B533221K" TargetMode="External"/><Relationship Id="rId4" Type="http://schemas.microsoft.com/office/2007/relationships/stylesWithEffects" Target="stylesWithEffects.xml"/><Relationship Id="rId9" Type="http://schemas.openxmlformats.org/officeDocument/2006/relationships/hyperlink" Target="consultantplus://offline/ref=4D68FCFDFA2C222D97AA4B69429C191A14D4E4092245BC9367CB3E11516B88284D4A1578FD92B142K6c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52403-C102-47DE-B5E3-582E3DF9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6824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meria</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NovoselovaMN</dc:creator>
  <cp:lastModifiedBy>Любовь Федоровна Фадеева</cp:lastModifiedBy>
  <cp:revision>2</cp:revision>
  <cp:lastPrinted>2024-06-20T11:58:00Z</cp:lastPrinted>
  <dcterms:created xsi:type="dcterms:W3CDTF">2024-06-24T11:12:00Z</dcterms:created>
  <dcterms:modified xsi:type="dcterms:W3CDTF">2024-06-24T11:12:00Z</dcterms:modified>
</cp:coreProperties>
</file>