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E7" w:rsidRPr="00F7495E" w:rsidRDefault="00CE2BE7" w:rsidP="00CE2BE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CE2BE7" w:rsidRPr="00F7495E" w:rsidRDefault="00CE2BE7" w:rsidP="00CE2BE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CE2BE7" w:rsidRDefault="00CE2BE7" w:rsidP="00CE2BE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 w:rsidR="00560E4A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Город Архангельск</w:t>
      </w:r>
      <w:r w:rsidR="00560E4A">
        <w:rPr>
          <w:rFonts w:ascii="Times New Roman" w:eastAsia="Times New Roman" w:hAnsi="Times New Roman"/>
          <w:sz w:val="28"/>
          <w:szCs w:val="28"/>
          <w:lang w:eastAsia="ru-RU"/>
        </w:rPr>
        <w:t>"</w:t>
      </w:r>
    </w:p>
    <w:p w:rsidR="00110637" w:rsidRPr="00F7495E" w:rsidRDefault="00110637" w:rsidP="0011063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  <w:r w:rsidRPr="00F7495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31 марта 2023 г. № 525</w:t>
      </w:r>
    </w:p>
    <w:p w:rsidR="00CE2BE7" w:rsidRPr="00CE2BE7" w:rsidRDefault="00CE2BE7" w:rsidP="00CE2BE7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CE2BE7" w:rsidRPr="00CE2BE7" w:rsidRDefault="00CE2BE7" w:rsidP="00CE2BE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2BE7" w:rsidRPr="00CE2BE7" w:rsidRDefault="00CE2BE7" w:rsidP="00110637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E2BE7">
        <w:rPr>
          <w:rFonts w:ascii="Times New Roman" w:hAnsi="Times New Roman"/>
          <w:b/>
          <w:sz w:val="28"/>
          <w:szCs w:val="28"/>
        </w:rPr>
        <w:t xml:space="preserve">Основные виды разрешенного использования земельных участков </w:t>
      </w:r>
      <w:r w:rsidRPr="00CE2BE7">
        <w:rPr>
          <w:rFonts w:ascii="Times New Roman" w:hAnsi="Times New Roman"/>
          <w:b/>
          <w:sz w:val="28"/>
          <w:szCs w:val="28"/>
        </w:rPr>
        <w:br/>
        <w:t>и объектов капитального строительст</w:t>
      </w:r>
      <w:r w:rsidR="00110637">
        <w:rPr>
          <w:rFonts w:ascii="Times New Roman" w:hAnsi="Times New Roman"/>
          <w:b/>
          <w:sz w:val="28"/>
          <w:szCs w:val="28"/>
        </w:rPr>
        <w:t xml:space="preserve">ва, которые могут быть выбраны </w:t>
      </w:r>
      <w:r w:rsidR="00110637">
        <w:rPr>
          <w:rFonts w:ascii="Times New Roman" w:hAnsi="Times New Roman"/>
          <w:b/>
          <w:sz w:val="28"/>
          <w:szCs w:val="28"/>
        </w:rPr>
        <w:br/>
      </w:r>
      <w:r w:rsidRPr="00CE2BE7">
        <w:rPr>
          <w:rFonts w:ascii="Times New Roman" w:hAnsi="Times New Roman"/>
          <w:b/>
          <w:sz w:val="28"/>
          <w:szCs w:val="28"/>
        </w:rPr>
        <w:t>при реализации решения о комплексном развитии территории жилой застройки</w:t>
      </w:r>
      <w:r w:rsidRPr="00CE2BE7">
        <w:rPr>
          <w:rFonts w:ascii="Times New Roman" w:hAnsi="Times New Roman"/>
          <w:b/>
          <w:sz w:val="28"/>
        </w:rPr>
        <w:t xml:space="preserve"> </w:t>
      </w:r>
      <w:r w:rsidRPr="00CE2BE7">
        <w:rPr>
          <w:rFonts w:ascii="Times New Roman" w:hAnsi="Times New Roman"/>
          <w:b/>
          <w:sz w:val="28"/>
          <w:szCs w:val="28"/>
        </w:rPr>
        <w:t xml:space="preserve">городского округа </w:t>
      </w:r>
      <w:r w:rsidR="00560E4A">
        <w:rPr>
          <w:rFonts w:ascii="Times New Roman" w:hAnsi="Times New Roman"/>
          <w:b/>
          <w:sz w:val="28"/>
          <w:szCs w:val="28"/>
        </w:rPr>
        <w:t>"</w:t>
      </w:r>
      <w:r w:rsidRPr="00CE2BE7">
        <w:rPr>
          <w:rFonts w:ascii="Times New Roman" w:hAnsi="Times New Roman"/>
          <w:b/>
          <w:sz w:val="28"/>
          <w:szCs w:val="28"/>
        </w:rPr>
        <w:t>Город Архангельск</w:t>
      </w:r>
      <w:r w:rsidR="00560E4A">
        <w:rPr>
          <w:rFonts w:ascii="Times New Roman" w:hAnsi="Times New Roman"/>
          <w:b/>
          <w:sz w:val="28"/>
          <w:szCs w:val="28"/>
        </w:rPr>
        <w:t>"</w:t>
      </w:r>
      <w:r w:rsidRPr="00CE2BE7">
        <w:rPr>
          <w:rFonts w:ascii="Times New Roman" w:hAnsi="Times New Roman"/>
          <w:b/>
          <w:sz w:val="28"/>
          <w:szCs w:val="28"/>
        </w:rPr>
        <w:t xml:space="preserve"> в границах части элемента планировочной структуры: ул. Г. Суфтина, ул. Розы Люксембург, </w:t>
      </w:r>
      <w:r w:rsidR="00560E4A">
        <w:rPr>
          <w:rFonts w:ascii="Times New Roman" w:hAnsi="Times New Roman"/>
          <w:b/>
          <w:sz w:val="28"/>
          <w:szCs w:val="28"/>
        </w:rPr>
        <w:br/>
      </w:r>
      <w:r w:rsidRPr="00CE2BE7">
        <w:rPr>
          <w:rFonts w:ascii="Times New Roman" w:hAnsi="Times New Roman"/>
          <w:b/>
          <w:sz w:val="28"/>
          <w:szCs w:val="28"/>
        </w:rPr>
        <w:t xml:space="preserve">ул. Котласская, ул. Выучейского, а также предельные параметры разрешенного строительства, реконструкции объектов капитального строительства в границах части элемента планировочной структуры: </w:t>
      </w:r>
      <w:r w:rsidR="00560E4A">
        <w:rPr>
          <w:rFonts w:ascii="Times New Roman" w:hAnsi="Times New Roman"/>
          <w:b/>
          <w:sz w:val="28"/>
          <w:szCs w:val="28"/>
        </w:rPr>
        <w:br/>
      </w:r>
      <w:r w:rsidRPr="00CE2BE7">
        <w:rPr>
          <w:rFonts w:ascii="Times New Roman" w:hAnsi="Times New Roman"/>
          <w:b/>
          <w:sz w:val="28"/>
          <w:szCs w:val="28"/>
        </w:rPr>
        <w:t>ул</w:t>
      </w:r>
      <w:proofErr w:type="gramEnd"/>
      <w:r w:rsidRPr="00CE2BE7">
        <w:rPr>
          <w:rFonts w:ascii="Times New Roman" w:hAnsi="Times New Roman"/>
          <w:b/>
          <w:sz w:val="28"/>
          <w:szCs w:val="28"/>
        </w:rPr>
        <w:t>. Г. Суфтина, ул. Розы Люксембург,</w:t>
      </w:r>
      <w:r w:rsidR="00560E4A">
        <w:rPr>
          <w:rFonts w:ascii="Times New Roman" w:hAnsi="Times New Roman"/>
          <w:b/>
          <w:sz w:val="28"/>
          <w:szCs w:val="28"/>
        </w:rPr>
        <w:t xml:space="preserve"> </w:t>
      </w:r>
      <w:r w:rsidRPr="00CE2BE7">
        <w:rPr>
          <w:rFonts w:ascii="Times New Roman" w:hAnsi="Times New Roman"/>
          <w:b/>
          <w:sz w:val="28"/>
          <w:szCs w:val="28"/>
        </w:rPr>
        <w:t>ул. Котласская, ул. Выучейского</w:t>
      </w:r>
    </w:p>
    <w:p w:rsidR="00CE2BE7" w:rsidRPr="00CE2BE7" w:rsidRDefault="00CE2BE7" w:rsidP="00CE2BE7">
      <w:pPr>
        <w:pStyle w:val="a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812"/>
        <w:gridCol w:w="1843"/>
      </w:tblGrid>
      <w:tr w:rsidR="00CE2BE7" w:rsidRPr="003A51D2" w:rsidTr="00CE2BE7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E7" w:rsidRPr="003A51D2" w:rsidRDefault="00CE2BE7" w:rsidP="00560E4A">
            <w:pPr>
              <w:pStyle w:val="a5"/>
              <w:spacing w:after="0" w:line="240" w:lineRule="auto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Основные</w:t>
            </w:r>
          </w:p>
          <w:p w:rsidR="00CE2BE7" w:rsidRPr="003A51D2" w:rsidRDefault="00CE2BE7" w:rsidP="00560E4A">
            <w:pPr>
              <w:pStyle w:val="a5"/>
              <w:spacing w:after="0" w:line="240" w:lineRule="auto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виды</w:t>
            </w:r>
          </w:p>
          <w:p w:rsidR="00CE2BE7" w:rsidRPr="003A51D2" w:rsidRDefault="00CE2BE7" w:rsidP="00560E4A">
            <w:pPr>
              <w:pStyle w:val="a5"/>
              <w:spacing w:after="0" w:line="240" w:lineRule="auto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Разрешенного</w:t>
            </w:r>
          </w:p>
          <w:p w:rsidR="00CE2BE7" w:rsidRPr="003A51D2" w:rsidRDefault="00CE2BE7" w:rsidP="00560E4A">
            <w:pPr>
              <w:pStyle w:val="a5"/>
              <w:spacing w:after="0" w:line="240" w:lineRule="auto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использования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E7" w:rsidRPr="003A51D2" w:rsidRDefault="00CE2BE7" w:rsidP="00560E4A">
            <w:pPr>
              <w:pStyle w:val="a5"/>
              <w:spacing w:after="0" w:line="240" w:lineRule="auto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2BE7" w:rsidRPr="003A51D2" w:rsidRDefault="00CE2BE7" w:rsidP="00560E4A">
            <w:pPr>
              <w:pStyle w:val="a5"/>
              <w:spacing w:after="0" w:line="240" w:lineRule="auto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Код</w:t>
            </w:r>
          </w:p>
          <w:p w:rsidR="00CE2BE7" w:rsidRPr="003A51D2" w:rsidRDefault="00CE2BE7" w:rsidP="00560E4A">
            <w:pPr>
              <w:pStyle w:val="a5"/>
              <w:spacing w:after="0" w:line="240" w:lineRule="auto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Разрешенного</w:t>
            </w:r>
          </w:p>
          <w:p w:rsidR="00CE2BE7" w:rsidRPr="003A51D2" w:rsidRDefault="00CE2BE7" w:rsidP="00560E4A">
            <w:pPr>
              <w:pStyle w:val="a5"/>
              <w:spacing w:after="0" w:line="240" w:lineRule="auto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использования</w:t>
            </w:r>
          </w:p>
          <w:p w:rsidR="00CE2BE7" w:rsidRPr="003A51D2" w:rsidRDefault="00CE2BE7" w:rsidP="00560E4A">
            <w:pPr>
              <w:pStyle w:val="a5"/>
              <w:spacing w:after="0" w:line="240" w:lineRule="auto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&lt;*&gt;</w:t>
            </w:r>
          </w:p>
        </w:tc>
      </w:tr>
      <w:tr w:rsidR="00CE2BE7" w:rsidRPr="003A51D2" w:rsidTr="00CE2BE7">
        <w:tc>
          <w:tcPr>
            <w:tcW w:w="2376" w:type="dxa"/>
            <w:tcBorders>
              <w:top w:val="single" w:sz="4" w:space="0" w:color="auto"/>
            </w:tcBorders>
          </w:tcPr>
          <w:p w:rsidR="00CE2BE7" w:rsidRPr="003A51D2" w:rsidRDefault="00CE2BE7" w:rsidP="00560E4A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 xml:space="preserve">Среднеэтажная жилая застройка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Минимальный размер земельного участка – 1200 кв. м. </w:t>
            </w:r>
          </w:p>
          <w:p w:rsidR="00CE2BE7" w:rsidRDefault="00CE2BE7" w:rsidP="00CE2BE7">
            <w:pPr>
              <w:pStyle w:val="a5"/>
              <w:spacing w:after="0" w:line="240" w:lineRule="auto"/>
              <w:jc w:val="both"/>
              <w:rPr>
                <w:szCs w:val="28"/>
              </w:rPr>
            </w:pPr>
            <w:r w:rsidRPr="00633725">
              <w:rPr>
                <w:szCs w:val="28"/>
              </w:rPr>
              <w:t>Максимальные размеры земельного участка определяются проектом планировки территории и проектом межевания территории в соответствии с этапами реализации.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8.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:rsidR="00CE2BE7" w:rsidRDefault="00CE2BE7" w:rsidP="00560E4A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</w:t>
            </w:r>
          </w:p>
          <w:p w:rsidR="00560E4A" w:rsidRPr="003A51D2" w:rsidRDefault="00560E4A" w:rsidP="00560E4A">
            <w:pPr>
              <w:pStyle w:val="a5"/>
              <w:spacing w:after="0" w:line="240" w:lineRule="auto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2BE7" w:rsidRPr="003A51D2" w:rsidRDefault="00CE2BE7" w:rsidP="00CE2BE7">
            <w:pPr>
              <w:pStyle w:val="a5"/>
              <w:spacing w:after="0" w:line="240" w:lineRule="auto"/>
              <w:jc w:val="center"/>
              <w:rPr>
                <w:szCs w:val="28"/>
              </w:rPr>
            </w:pPr>
          </w:p>
          <w:p w:rsidR="00CE2BE7" w:rsidRPr="003A51D2" w:rsidRDefault="00CE2BE7" w:rsidP="00CE2BE7">
            <w:pPr>
              <w:pStyle w:val="a5"/>
              <w:spacing w:after="0" w:line="240" w:lineRule="auto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2.5</w:t>
            </w:r>
          </w:p>
        </w:tc>
      </w:tr>
      <w:tr w:rsidR="00CE2BE7" w:rsidRPr="003A51D2" w:rsidTr="00CE2BE7">
        <w:tc>
          <w:tcPr>
            <w:tcW w:w="2376" w:type="dxa"/>
          </w:tcPr>
          <w:p w:rsidR="00CE2BE7" w:rsidRPr="003A51D2" w:rsidRDefault="00CE2BE7" w:rsidP="00560E4A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 xml:space="preserve">Многоэтажная жилая застройка (высотная застройка) </w:t>
            </w:r>
          </w:p>
        </w:tc>
        <w:tc>
          <w:tcPr>
            <w:tcW w:w="5812" w:type="dxa"/>
          </w:tcPr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Минимальный размер земельного участка – 1500 кв. м. </w:t>
            </w:r>
          </w:p>
          <w:p w:rsidR="00CE2BE7" w:rsidRPr="00050037" w:rsidRDefault="00CE2BE7" w:rsidP="00CE2BE7">
            <w:pPr>
              <w:pStyle w:val="a5"/>
              <w:spacing w:after="0" w:line="240" w:lineRule="auto"/>
              <w:jc w:val="both"/>
              <w:rPr>
                <w:szCs w:val="28"/>
              </w:rPr>
            </w:pPr>
            <w:r w:rsidRPr="00265CA2">
              <w:rPr>
                <w:szCs w:val="28"/>
              </w:rPr>
              <w:t>Максимальные размеры земельного участка определяются проектом планировки территории и проектом межевания территории в соответствии с этапами реализации</w:t>
            </w:r>
            <w:r w:rsidRPr="00050037">
              <w:rPr>
                <w:szCs w:val="28"/>
              </w:rPr>
              <w:t>.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подземной части земельного участка – 80.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16.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60 м.</w:t>
            </w:r>
          </w:p>
          <w:p w:rsidR="00CE2BE7" w:rsidRDefault="00CE2BE7" w:rsidP="00560E4A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</w:t>
            </w:r>
          </w:p>
          <w:p w:rsidR="00560E4A" w:rsidRPr="003A51D2" w:rsidRDefault="00560E4A" w:rsidP="00560E4A">
            <w:pPr>
              <w:pStyle w:val="a5"/>
              <w:spacing w:after="0" w:line="240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CE2BE7" w:rsidRPr="003A51D2" w:rsidRDefault="00CE2BE7" w:rsidP="00CE2BE7">
            <w:pPr>
              <w:pStyle w:val="a5"/>
              <w:spacing w:after="0" w:line="240" w:lineRule="auto"/>
              <w:jc w:val="center"/>
              <w:rPr>
                <w:szCs w:val="28"/>
              </w:rPr>
            </w:pPr>
          </w:p>
          <w:p w:rsidR="00CE2BE7" w:rsidRPr="003A51D2" w:rsidRDefault="00CE2BE7" w:rsidP="00CE2BE7">
            <w:pPr>
              <w:pStyle w:val="a5"/>
              <w:spacing w:after="0" w:line="240" w:lineRule="auto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2.6</w:t>
            </w:r>
          </w:p>
        </w:tc>
      </w:tr>
      <w:tr w:rsidR="00CE2BE7" w:rsidRPr="003A51D2" w:rsidTr="00CE2BE7">
        <w:tc>
          <w:tcPr>
            <w:tcW w:w="2376" w:type="dxa"/>
          </w:tcPr>
          <w:p w:rsidR="00CE2BE7" w:rsidRPr="003A51D2" w:rsidRDefault="00CE2BE7" w:rsidP="00560E4A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Бытовое обслуживание</w:t>
            </w:r>
          </w:p>
        </w:tc>
        <w:tc>
          <w:tcPr>
            <w:tcW w:w="5812" w:type="dxa"/>
          </w:tcPr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– 500 кв. м.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 xml:space="preserve">Предельное количество надземных этажей – 8 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:rsidR="00560E4A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CE2BE7" w:rsidRPr="003A51D2" w:rsidRDefault="00CE2BE7" w:rsidP="00CE2BE7">
            <w:pPr>
              <w:pStyle w:val="a5"/>
              <w:spacing w:after="0" w:line="240" w:lineRule="auto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3.3</w:t>
            </w:r>
          </w:p>
        </w:tc>
      </w:tr>
      <w:tr w:rsidR="00CE2BE7" w:rsidRPr="003A51D2" w:rsidTr="00CE2BE7">
        <w:tc>
          <w:tcPr>
            <w:tcW w:w="2376" w:type="dxa"/>
          </w:tcPr>
          <w:p w:rsidR="00CE2BE7" w:rsidRPr="003A51D2" w:rsidRDefault="00CE2BE7" w:rsidP="00560E4A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Образование и просвещение</w:t>
            </w:r>
          </w:p>
        </w:tc>
        <w:tc>
          <w:tcPr>
            <w:tcW w:w="5812" w:type="dxa"/>
          </w:tcPr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для объектов дошкольного образования: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- до 100 мест – 44 кв. м на место;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- свыше 100 мест – 38 кв. м на место.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от 40 до 400 учащихся – 55 кв. м на учащегося;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от 400 до 500 учащихся – 65 кв. м на учащегося;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от 500 до 600 учащихся – 55 кв. м на учащегося;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от 600 до 800 учащихся – 45 кв. м на учащегося;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от 800 до 1100 учащихся – 36 кв. м на учащегося;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от 1100 до 1500 учащихся – 23 кв. м на учащегося;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от 1500 до 2000 учащихся – 18 кв. м на учащегося;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свыше 2000 учащихся – 16 кв. м на учащегося.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8.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:rsidR="00560E4A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CE2BE7" w:rsidRPr="003A51D2" w:rsidRDefault="00CE2BE7" w:rsidP="00CE2BE7">
            <w:pPr>
              <w:pStyle w:val="a5"/>
              <w:spacing w:after="0" w:line="240" w:lineRule="auto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3,5</w:t>
            </w:r>
          </w:p>
        </w:tc>
      </w:tr>
      <w:tr w:rsidR="00CE2BE7" w:rsidRPr="003A51D2" w:rsidTr="00CE2BE7">
        <w:tc>
          <w:tcPr>
            <w:tcW w:w="2376" w:type="dxa"/>
          </w:tcPr>
          <w:p w:rsidR="00CE2BE7" w:rsidRPr="003A51D2" w:rsidRDefault="00CE2BE7" w:rsidP="00560E4A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Обеспечение внутреннего правопорядка</w:t>
            </w:r>
          </w:p>
        </w:tc>
        <w:tc>
          <w:tcPr>
            <w:tcW w:w="5812" w:type="dxa"/>
          </w:tcPr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:rsidR="00CE2BE7" w:rsidRPr="003A51D2" w:rsidRDefault="00560E4A" w:rsidP="00CE2BE7">
            <w:pPr>
              <w:pStyle w:val="a5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до 3 машин – 5 </w:t>
            </w:r>
            <w:r w:rsidR="00CE2BE7" w:rsidRPr="003A51D2">
              <w:rPr>
                <w:szCs w:val="28"/>
              </w:rPr>
              <w:t>000 кв. м;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- от 4 до 6 машин – 9</w:t>
            </w:r>
            <w:r w:rsidR="00560E4A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>000 кв. м;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 xml:space="preserve">- от 8 до 10 машин – 18 </w:t>
            </w:r>
            <w:r w:rsidR="00560E4A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>000 кв. м.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для иных объектов обеспечения внутреннего правопорядка не подлежат установлению.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подлежат установлению.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80.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не подлежит установлению.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– не подлежит установлению.</w:t>
            </w:r>
          </w:p>
          <w:p w:rsidR="00CE2BE7" w:rsidRDefault="00CE2BE7" w:rsidP="00560E4A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</w:t>
            </w:r>
          </w:p>
          <w:p w:rsidR="00560E4A" w:rsidRPr="003A51D2" w:rsidRDefault="00560E4A" w:rsidP="00560E4A">
            <w:pPr>
              <w:pStyle w:val="a5"/>
              <w:spacing w:after="0" w:line="240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CE2BE7" w:rsidRPr="003A51D2" w:rsidRDefault="00CE2BE7" w:rsidP="00CE2BE7">
            <w:pPr>
              <w:pStyle w:val="a5"/>
              <w:spacing w:after="0" w:line="240" w:lineRule="auto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8.3</w:t>
            </w:r>
          </w:p>
        </w:tc>
      </w:tr>
      <w:tr w:rsidR="00CE2BE7" w:rsidRPr="003A51D2" w:rsidTr="00CE2BE7">
        <w:tc>
          <w:tcPr>
            <w:tcW w:w="2376" w:type="dxa"/>
          </w:tcPr>
          <w:p w:rsidR="00CE2BE7" w:rsidRPr="003A51D2" w:rsidRDefault="00CE2BE7" w:rsidP="00560E4A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Магазины</w:t>
            </w:r>
          </w:p>
        </w:tc>
        <w:tc>
          <w:tcPr>
            <w:tcW w:w="5812" w:type="dxa"/>
          </w:tcPr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– 500 кв. м.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Минимальный процент застройки в границах земельного участка – 10.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50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8.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:rsidR="00CE2BE7" w:rsidRDefault="00CE2BE7" w:rsidP="00560E4A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</w:t>
            </w:r>
          </w:p>
          <w:p w:rsidR="00560E4A" w:rsidRPr="003A51D2" w:rsidRDefault="00560E4A" w:rsidP="00560E4A">
            <w:pPr>
              <w:pStyle w:val="a5"/>
              <w:spacing w:after="0" w:line="240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CE2BE7" w:rsidRPr="003A51D2" w:rsidRDefault="00CE2BE7" w:rsidP="00CE2BE7">
            <w:pPr>
              <w:pStyle w:val="a5"/>
              <w:spacing w:after="0" w:line="240" w:lineRule="auto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4.4</w:t>
            </w:r>
          </w:p>
        </w:tc>
      </w:tr>
      <w:tr w:rsidR="00CE2BE7" w:rsidRPr="003A51D2" w:rsidTr="00CE2BE7">
        <w:tc>
          <w:tcPr>
            <w:tcW w:w="2376" w:type="dxa"/>
          </w:tcPr>
          <w:p w:rsidR="00CE2BE7" w:rsidRPr="003A51D2" w:rsidRDefault="00CE2BE7" w:rsidP="00560E4A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Общественное питание</w:t>
            </w:r>
          </w:p>
        </w:tc>
        <w:tc>
          <w:tcPr>
            <w:tcW w:w="5812" w:type="dxa"/>
          </w:tcPr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участка: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- при числе мест до 100 – 0,2 га на объект;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- при числе мест свыше 100 до 150 – 0,15 га на объект;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- при числе мест свыше 150 – 0,1 га на объект;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8.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:rsidR="00CE2BE7" w:rsidRDefault="00CE2BE7" w:rsidP="00560E4A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</w:t>
            </w:r>
          </w:p>
          <w:p w:rsidR="00560E4A" w:rsidRPr="003A51D2" w:rsidRDefault="00560E4A" w:rsidP="00560E4A">
            <w:pPr>
              <w:pStyle w:val="a5"/>
              <w:spacing w:after="0" w:line="240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CE2BE7" w:rsidRPr="003A51D2" w:rsidRDefault="00CE2BE7" w:rsidP="00CE2BE7">
            <w:pPr>
              <w:pStyle w:val="a5"/>
              <w:spacing w:after="0" w:line="240" w:lineRule="auto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4.6</w:t>
            </w:r>
          </w:p>
        </w:tc>
      </w:tr>
      <w:tr w:rsidR="00CE2BE7" w:rsidRPr="003A51D2" w:rsidTr="00CE2BE7">
        <w:tc>
          <w:tcPr>
            <w:tcW w:w="2376" w:type="dxa"/>
          </w:tcPr>
          <w:p w:rsidR="00CE2BE7" w:rsidRPr="003A51D2" w:rsidRDefault="00CE2BE7" w:rsidP="00560E4A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Отдых (рекреация)</w:t>
            </w:r>
          </w:p>
        </w:tc>
        <w:tc>
          <w:tcPr>
            <w:tcW w:w="5812" w:type="dxa"/>
          </w:tcPr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– не подлежит установлению.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не подлежит установлению.</w:t>
            </w:r>
          </w:p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– не подлежит установлению.</w:t>
            </w:r>
          </w:p>
          <w:p w:rsidR="00CE2BE7" w:rsidRDefault="00CE2BE7" w:rsidP="00560E4A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</w:t>
            </w:r>
          </w:p>
          <w:p w:rsidR="00560E4A" w:rsidRPr="003A51D2" w:rsidRDefault="00560E4A" w:rsidP="00560E4A">
            <w:pPr>
              <w:pStyle w:val="a5"/>
              <w:spacing w:after="0" w:line="240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CE2BE7" w:rsidRPr="003A51D2" w:rsidRDefault="00CE2BE7" w:rsidP="00CE2BE7">
            <w:pPr>
              <w:pStyle w:val="a5"/>
              <w:spacing w:after="0" w:line="240" w:lineRule="auto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5.0</w:t>
            </w:r>
          </w:p>
        </w:tc>
      </w:tr>
      <w:tr w:rsidR="00CE2BE7" w:rsidRPr="003A51D2" w:rsidTr="00CE2BE7">
        <w:tc>
          <w:tcPr>
            <w:tcW w:w="2376" w:type="dxa"/>
          </w:tcPr>
          <w:p w:rsidR="00CE2BE7" w:rsidRPr="003A51D2" w:rsidRDefault="00CE2BE7" w:rsidP="00560E4A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 xml:space="preserve">Благоустройство территории </w:t>
            </w:r>
          </w:p>
        </w:tc>
        <w:tc>
          <w:tcPr>
            <w:tcW w:w="5812" w:type="dxa"/>
          </w:tcPr>
          <w:p w:rsidR="00CE2BE7" w:rsidRPr="003A51D2" w:rsidRDefault="00CE2BE7" w:rsidP="00CE2BE7">
            <w:pPr>
              <w:pStyle w:val="a5"/>
              <w:spacing w:after="0" w:line="240" w:lineRule="auto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</w:t>
            </w:r>
          </w:p>
        </w:tc>
        <w:tc>
          <w:tcPr>
            <w:tcW w:w="1843" w:type="dxa"/>
          </w:tcPr>
          <w:p w:rsidR="00CE2BE7" w:rsidRPr="003A51D2" w:rsidRDefault="00CE2BE7" w:rsidP="00CE2BE7">
            <w:pPr>
              <w:pStyle w:val="a5"/>
              <w:spacing w:after="0" w:line="240" w:lineRule="auto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12.0.2</w:t>
            </w:r>
          </w:p>
        </w:tc>
      </w:tr>
    </w:tbl>
    <w:p w:rsidR="00CE2BE7" w:rsidRDefault="00CE2BE7" w:rsidP="00CE2BE7">
      <w:pPr>
        <w:pStyle w:val="a5"/>
        <w:spacing w:after="0" w:line="240" w:lineRule="auto"/>
        <w:rPr>
          <w:rFonts w:ascii="Times New Roman" w:hAnsi="Times New Roman"/>
          <w:szCs w:val="28"/>
        </w:rPr>
      </w:pPr>
    </w:p>
    <w:p w:rsidR="00110637" w:rsidRDefault="00110637" w:rsidP="00CE2BE7">
      <w:pPr>
        <w:pStyle w:val="a5"/>
        <w:spacing w:after="0" w:line="240" w:lineRule="auto"/>
        <w:rPr>
          <w:rFonts w:ascii="Times New Roman" w:hAnsi="Times New Roman"/>
          <w:szCs w:val="28"/>
        </w:rPr>
      </w:pPr>
    </w:p>
    <w:p w:rsidR="002C2E7B" w:rsidRDefault="002C2E7B" w:rsidP="00CE2BE7">
      <w:pPr>
        <w:pStyle w:val="a5"/>
        <w:spacing w:after="0" w:line="240" w:lineRule="auto"/>
        <w:rPr>
          <w:rFonts w:ascii="Times New Roman" w:hAnsi="Times New Roman"/>
          <w:szCs w:val="28"/>
        </w:rPr>
      </w:pPr>
    </w:p>
    <w:p w:rsidR="002C2E7B" w:rsidRDefault="002C2E7B" w:rsidP="00CE2BE7">
      <w:pPr>
        <w:pStyle w:val="a5"/>
        <w:spacing w:after="0" w:line="240" w:lineRule="auto"/>
        <w:rPr>
          <w:rFonts w:ascii="Times New Roman" w:hAnsi="Times New Roman"/>
          <w:szCs w:val="28"/>
        </w:rPr>
      </w:pPr>
    </w:p>
    <w:p w:rsidR="002C2E7B" w:rsidRDefault="002C2E7B" w:rsidP="00CE2BE7">
      <w:pPr>
        <w:pStyle w:val="a5"/>
        <w:spacing w:after="0" w:line="240" w:lineRule="auto"/>
        <w:rPr>
          <w:rFonts w:ascii="Times New Roman" w:hAnsi="Times New Roman"/>
          <w:szCs w:val="28"/>
        </w:rPr>
      </w:pPr>
    </w:p>
    <w:p w:rsidR="00110637" w:rsidRDefault="00110637" w:rsidP="00CE2BE7">
      <w:pPr>
        <w:pStyle w:val="a5"/>
        <w:spacing w:after="0" w:line="240" w:lineRule="auto"/>
        <w:rPr>
          <w:rFonts w:ascii="Times New Roman" w:hAnsi="Times New Roman"/>
          <w:szCs w:val="28"/>
        </w:rPr>
      </w:pPr>
    </w:p>
    <w:p w:rsidR="00110637" w:rsidRPr="00CE2BE7" w:rsidRDefault="00110637" w:rsidP="00CE2BE7">
      <w:pPr>
        <w:pStyle w:val="a5"/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</w:t>
      </w:r>
    </w:p>
    <w:p w:rsidR="00CE2BE7" w:rsidRDefault="00CE2BE7" w:rsidP="00110637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CE2BE7">
        <w:rPr>
          <w:rFonts w:ascii="Times New Roman" w:hAnsi="Times New Roman"/>
          <w:szCs w:val="28"/>
        </w:rPr>
        <w:t xml:space="preserve">&lt;*&gt; В соответствии с классификатором видов разрешенного использования земельных участков, утвержденным приказом Росреестра от 10 ноября 2020 года № </w:t>
      </w:r>
      <w:proofErr w:type="gramStart"/>
      <w:r w:rsidRPr="00CE2BE7">
        <w:rPr>
          <w:rFonts w:ascii="Times New Roman" w:hAnsi="Times New Roman"/>
          <w:szCs w:val="28"/>
        </w:rPr>
        <w:t>П</w:t>
      </w:r>
      <w:proofErr w:type="gramEnd"/>
      <w:r w:rsidRPr="00CE2BE7">
        <w:rPr>
          <w:rFonts w:ascii="Times New Roman" w:hAnsi="Times New Roman"/>
          <w:szCs w:val="28"/>
        </w:rPr>
        <w:t>/0412</w:t>
      </w:r>
    </w:p>
    <w:p w:rsidR="00CE2BE7" w:rsidRPr="00CE2BE7" w:rsidRDefault="00CE2BE7" w:rsidP="00CE2BE7">
      <w:pPr>
        <w:pStyle w:val="a5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110637" w:rsidRDefault="00110637" w:rsidP="00560E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0637" w:rsidRDefault="00110637" w:rsidP="00560E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2BE7" w:rsidRPr="00CE2BE7" w:rsidRDefault="00CE2BE7" w:rsidP="00560E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2BE7">
        <w:rPr>
          <w:rFonts w:ascii="Times New Roman" w:hAnsi="Times New Roman"/>
          <w:sz w:val="28"/>
          <w:szCs w:val="28"/>
        </w:rPr>
        <w:t xml:space="preserve">Указанные основные виды разрешенного использования земельных участков и объектов капитального строительства, предельные параметры </w:t>
      </w:r>
      <w:r w:rsidRPr="00560E4A">
        <w:rPr>
          <w:rFonts w:ascii="Times New Roman" w:hAnsi="Times New Roman"/>
          <w:spacing w:val="-4"/>
          <w:sz w:val="28"/>
          <w:szCs w:val="28"/>
        </w:rPr>
        <w:t>разрешенного строительства определены во исполнение пункта 5 части 1 статьи 67</w:t>
      </w:r>
      <w:r w:rsidRPr="00CE2BE7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и соответствуют основным видам разрешенного использования земельных участков и объектов капитального строительства и (или)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 городского округа </w:t>
      </w:r>
      <w:r w:rsidR="00560E4A">
        <w:rPr>
          <w:rFonts w:ascii="Times New Roman" w:hAnsi="Times New Roman"/>
          <w:sz w:val="28"/>
          <w:szCs w:val="28"/>
        </w:rPr>
        <w:t>"</w:t>
      </w:r>
      <w:r w:rsidRPr="00CE2BE7">
        <w:rPr>
          <w:rFonts w:ascii="Times New Roman" w:hAnsi="Times New Roman"/>
          <w:sz w:val="28"/>
          <w:szCs w:val="28"/>
        </w:rPr>
        <w:t>Город Архангельск</w:t>
      </w:r>
      <w:r w:rsidR="00560E4A">
        <w:rPr>
          <w:rFonts w:ascii="Times New Roman" w:hAnsi="Times New Roman"/>
          <w:sz w:val="28"/>
          <w:szCs w:val="28"/>
        </w:rPr>
        <w:t>"</w:t>
      </w:r>
      <w:r w:rsidRPr="00CE2BE7">
        <w:rPr>
          <w:rFonts w:ascii="Times New Roman" w:hAnsi="Times New Roman"/>
          <w:sz w:val="28"/>
          <w:szCs w:val="28"/>
        </w:rPr>
        <w:t>, утвержденными</w:t>
      </w:r>
      <w:proofErr w:type="gramEnd"/>
      <w:r w:rsidRPr="00CE2BE7">
        <w:rPr>
          <w:rFonts w:ascii="Times New Roman" w:hAnsi="Times New Roman"/>
          <w:sz w:val="28"/>
          <w:szCs w:val="28"/>
        </w:rPr>
        <w:t xml:space="preserve"> постановлением министерства строительства и архитектуры Архангельской области от 29 сентября 2020 года № 68-п (с изменениями),                          в границах которых предусматривается осуществление комплексного развития территории.</w:t>
      </w:r>
    </w:p>
    <w:p w:rsidR="00CE2BE7" w:rsidRPr="00CE2BE7" w:rsidRDefault="00CE2BE7" w:rsidP="00560E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BE7">
        <w:rPr>
          <w:rFonts w:ascii="Times New Roman" w:hAnsi="Times New Roman"/>
          <w:sz w:val="28"/>
          <w:szCs w:val="28"/>
        </w:rPr>
        <w:t>Минимальный отступ зданий, строений, сооружений от красных линий вновь строящихся или реконструируемых зданий, строений, сооружений должен быть на расстоянии не менее 5 метров.</w:t>
      </w:r>
    </w:p>
    <w:p w:rsidR="00CE2BE7" w:rsidRPr="00CE2BE7" w:rsidRDefault="00CE2BE7" w:rsidP="00560E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BE7">
        <w:rPr>
          <w:rFonts w:ascii="Times New Roman" w:hAnsi="Times New Roman"/>
          <w:sz w:val="28"/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3 метра. </w:t>
      </w:r>
    </w:p>
    <w:p w:rsidR="00CE2BE7" w:rsidRPr="00CE2BE7" w:rsidRDefault="00CE2BE7" w:rsidP="00560E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BE7">
        <w:rPr>
          <w:rFonts w:ascii="Times New Roman" w:hAnsi="Times New Roman"/>
          <w:sz w:val="28"/>
          <w:szCs w:val="28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 w:rsidRPr="00CE2BE7">
        <w:rPr>
          <w:rFonts w:ascii="Times New Roman" w:hAnsi="Times New Roman"/>
          <w:sz w:val="28"/>
          <w:szCs w:val="28"/>
        </w:rPr>
        <w:br/>
        <w:t>и просвещения, допускается размещать только со стороны красных линий.</w:t>
      </w:r>
    </w:p>
    <w:p w:rsidR="00CE2BE7" w:rsidRPr="00CE2BE7" w:rsidRDefault="00CE2BE7" w:rsidP="00560E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BE7">
        <w:rPr>
          <w:rFonts w:ascii="Times New Roman" w:hAnsi="Times New Roman"/>
          <w:sz w:val="28"/>
          <w:szCs w:val="28"/>
        </w:rPr>
        <w:t>Коэффициент плотности застройки 2,0 - (зона застройки многоэтажными жилыми домами).</w:t>
      </w:r>
    </w:p>
    <w:p w:rsidR="00CE2BE7" w:rsidRPr="00CE2BE7" w:rsidRDefault="00CE2BE7" w:rsidP="00560E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BE7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Подготовку документации по планировке территории (проект планировки 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2BE7">
        <w:rPr>
          <w:rFonts w:ascii="Times New Roman" w:hAnsi="Times New Roman" w:cs="Times New Roman"/>
          <w:color w:val="000000"/>
          <w:sz w:val="28"/>
          <w:szCs w:val="28"/>
        </w:rPr>
        <w:t xml:space="preserve">и проект межевания), а также при необходимости внесение изменений 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2BE7">
        <w:rPr>
          <w:rFonts w:ascii="Times New Roman" w:hAnsi="Times New Roman" w:cs="Times New Roman"/>
          <w:color w:val="000000"/>
          <w:sz w:val="28"/>
          <w:szCs w:val="28"/>
        </w:rPr>
        <w:t>в генеральный план городского округа, правила землепользования и застройки осуществляет лицо, заключившее договор о комплексном развитии территории.</w:t>
      </w:r>
    </w:p>
    <w:p w:rsidR="00CE2BE7" w:rsidRDefault="00CE2BE7" w:rsidP="00CE2BE7">
      <w:pPr>
        <w:spacing w:after="0" w:line="240" w:lineRule="auto"/>
        <w:jc w:val="center"/>
        <w:rPr>
          <w:rFonts w:ascii="Times New Roman" w:hAnsi="Times New Roman"/>
          <w:sz w:val="18"/>
        </w:rPr>
      </w:pPr>
    </w:p>
    <w:p w:rsidR="00560E4A" w:rsidRPr="00CE2BE7" w:rsidRDefault="00560E4A" w:rsidP="00CE2BE7">
      <w:pPr>
        <w:spacing w:after="0" w:line="240" w:lineRule="auto"/>
        <w:jc w:val="center"/>
        <w:rPr>
          <w:rFonts w:ascii="Times New Roman" w:hAnsi="Times New Roman"/>
          <w:sz w:val="18"/>
        </w:rPr>
      </w:pPr>
    </w:p>
    <w:p w:rsidR="00120848" w:rsidRPr="00CE2BE7" w:rsidRDefault="00CE2BE7" w:rsidP="002C2E7B">
      <w:pPr>
        <w:spacing w:after="0" w:line="240" w:lineRule="auto"/>
        <w:jc w:val="center"/>
        <w:rPr>
          <w:rFonts w:ascii="Times New Roman" w:hAnsi="Times New Roman"/>
        </w:rPr>
      </w:pPr>
      <w:r w:rsidRPr="00CE2BE7">
        <w:rPr>
          <w:rFonts w:ascii="Times New Roman" w:hAnsi="Times New Roman"/>
          <w:sz w:val="18"/>
        </w:rPr>
        <w:t>______________</w:t>
      </w:r>
      <w:bookmarkStart w:id="0" w:name="_GoBack"/>
      <w:bookmarkEnd w:id="0"/>
    </w:p>
    <w:sectPr w:rsidR="00120848" w:rsidRPr="00CE2BE7" w:rsidSect="00CE2BE7">
      <w:headerReference w:type="default" r:id="rId9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38C" w:rsidRDefault="008A738C" w:rsidP="006F342E">
      <w:pPr>
        <w:spacing w:after="0" w:line="240" w:lineRule="auto"/>
      </w:pPr>
      <w:r>
        <w:separator/>
      </w:r>
    </w:p>
  </w:endnote>
  <w:endnote w:type="continuationSeparator" w:id="0">
    <w:p w:rsidR="008A738C" w:rsidRDefault="008A738C" w:rsidP="006F3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38C" w:rsidRDefault="008A738C" w:rsidP="006F342E">
      <w:pPr>
        <w:spacing w:after="0" w:line="240" w:lineRule="auto"/>
      </w:pPr>
      <w:r>
        <w:separator/>
      </w:r>
    </w:p>
  </w:footnote>
  <w:footnote w:type="continuationSeparator" w:id="0">
    <w:p w:rsidR="008A738C" w:rsidRDefault="008A738C" w:rsidP="006F3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2E" w:rsidRPr="006F342E" w:rsidRDefault="006F342E" w:rsidP="006F342E">
    <w:pPr>
      <w:pStyle w:val="a5"/>
      <w:jc w:val="center"/>
      <w:rPr>
        <w:rFonts w:ascii="Times New Roman" w:hAnsi="Times New Roman"/>
        <w:sz w:val="28"/>
        <w:szCs w:val="28"/>
      </w:rPr>
    </w:pPr>
    <w:r w:rsidRPr="006F342E">
      <w:rPr>
        <w:rFonts w:ascii="Times New Roman" w:hAnsi="Times New Roman"/>
        <w:sz w:val="28"/>
        <w:szCs w:val="28"/>
      </w:rPr>
      <w:fldChar w:fldCharType="begin"/>
    </w:r>
    <w:r w:rsidRPr="006F342E">
      <w:rPr>
        <w:rFonts w:ascii="Times New Roman" w:hAnsi="Times New Roman"/>
        <w:sz w:val="28"/>
        <w:szCs w:val="28"/>
      </w:rPr>
      <w:instrText>PAGE   \* MERGEFORMAT</w:instrText>
    </w:r>
    <w:r w:rsidRPr="006F342E">
      <w:rPr>
        <w:rFonts w:ascii="Times New Roman" w:hAnsi="Times New Roman"/>
        <w:sz w:val="28"/>
        <w:szCs w:val="28"/>
      </w:rPr>
      <w:fldChar w:fldCharType="separate"/>
    </w:r>
    <w:r w:rsidR="002C2E7B">
      <w:rPr>
        <w:rFonts w:ascii="Times New Roman" w:hAnsi="Times New Roman"/>
        <w:noProof/>
        <w:sz w:val="28"/>
        <w:szCs w:val="28"/>
      </w:rPr>
      <w:t>4</w:t>
    </w:r>
    <w:r w:rsidRPr="006F342E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494"/>
    <w:multiLevelType w:val="hybridMultilevel"/>
    <w:tmpl w:val="E0DCE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F64C5"/>
    <w:multiLevelType w:val="hybridMultilevel"/>
    <w:tmpl w:val="5C408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F9E"/>
    <w:rsid w:val="000C52AF"/>
    <w:rsid w:val="001067AC"/>
    <w:rsid w:val="00110637"/>
    <w:rsid w:val="0011312C"/>
    <w:rsid w:val="00120848"/>
    <w:rsid w:val="00121D1B"/>
    <w:rsid w:val="00143B63"/>
    <w:rsid w:val="00164288"/>
    <w:rsid w:val="001821E7"/>
    <w:rsid w:val="001A0DCB"/>
    <w:rsid w:val="00227B4A"/>
    <w:rsid w:val="0023067C"/>
    <w:rsid w:val="00255610"/>
    <w:rsid w:val="002846C1"/>
    <w:rsid w:val="002B262A"/>
    <w:rsid w:val="002C2E7B"/>
    <w:rsid w:val="00303D55"/>
    <w:rsid w:val="003E3927"/>
    <w:rsid w:val="004854C6"/>
    <w:rsid w:val="004C7FB9"/>
    <w:rsid w:val="00560E4A"/>
    <w:rsid w:val="005638B6"/>
    <w:rsid w:val="005E3367"/>
    <w:rsid w:val="00657328"/>
    <w:rsid w:val="006956AF"/>
    <w:rsid w:val="006F342E"/>
    <w:rsid w:val="007561F0"/>
    <w:rsid w:val="007571A8"/>
    <w:rsid w:val="00801844"/>
    <w:rsid w:val="008811FB"/>
    <w:rsid w:val="008A738C"/>
    <w:rsid w:val="00915B3D"/>
    <w:rsid w:val="00934206"/>
    <w:rsid w:val="009A3454"/>
    <w:rsid w:val="00AA4C06"/>
    <w:rsid w:val="00AF75FA"/>
    <w:rsid w:val="00B942AF"/>
    <w:rsid w:val="00C416DA"/>
    <w:rsid w:val="00CE2BE7"/>
    <w:rsid w:val="00CE53F8"/>
    <w:rsid w:val="00CF7A78"/>
    <w:rsid w:val="00D42B99"/>
    <w:rsid w:val="00E26E93"/>
    <w:rsid w:val="00E77B29"/>
    <w:rsid w:val="00F7495E"/>
    <w:rsid w:val="00FC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nhideWhenUsed/>
    <w:rsid w:val="006F34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F342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F34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F342E"/>
    <w:rPr>
      <w:sz w:val="22"/>
      <w:szCs w:val="22"/>
      <w:lang w:eastAsia="en-US"/>
    </w:rPr>
  </w:style>
  <w:style w:type="table" w:styleId="a9">
    <w:name w:val="Table Grid"/>
    <w:basedOn w:val="a1"/>
    <w:rsid w:val="00CE2BE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CE2B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nhideWhenUsed/>
    <w:rsid w:val="006F34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F342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F34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F342E"/>
    <w:rPr>
      <w:sz w:val="22"/>
      <w:szCs w:val="22"/>
      <w:lang w:eastAsia="en-US"/>
    </w:rPr>
  </w:style>
  <w:style w:type="table" w:styleId="a9">
    <w:name w:val="Table Grid"/>
    <w:basedOn w:val="a1"/>
    <w:rsid w:val="00CE2BE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CE2B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44EB3-3682-468A-94FF-9C0D37BA7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Кузнецова Валерия Алексеевна</cp:lastModifiedBy>
  <cp:revision>12</cp:revision>
  <cp:lastPrinted>2023-03-31T12:45:00Z</cp:lastPrinted>
  <dcterms:created xsi:type="dcterms:W3CDTF">2023-03-28T06:22:00Z</dcterms:created>
  <dcterms:modified xsi:type="dcterms:W3CDTF">2023-10-16T06:40:00Z</dcterms:modified>
</cp:coreProperties>
</file>