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73" w:rsidRDefault="00803068" w:rsidP="00C27C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Масштабные инвестиционные проекты</w:t>
      </w:r>
      <w:r w:rsidR="00C27C0C" w:rsidRPr="00C27C0C">
        <w:rPr>
          <w:rFonts w:ascii="Times New Roman" w:hAnsi="Times New Roman" w:cs="Times New Roman"/>
          <w:b/>
          <w:sz w:val="26"/>
          <w:szCs w:val="26"/>
        </w:rPr>
        <w:t xml:space="preserve"> на территории городского округа "Город Архангельск", </w:t>
      </w:r>
    </w:p>
    <w:p w:rsidR="001E5612" w:rsidRPr="00C27C0C" w:rsidRDefault="001E5612" w:rsidP="00397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65" w:type="dxa"/>
        <w:jc w:val="center"/>
        <w:tblInd w:w="648" w:type="dxa"/>
        <w:tblLayout w:type="fixed"/>
        <w:tblLook w:val="04A0" w:firstRow="1" w:lastRow="0" w:firstColumn="1" w:lastColumn="0" w:noHBand="0" w:noVBand="1"/>
      </w:tblPr>
      <w:tblGrid>
        <w:gridCol w:w="457"/>
        <w:gridCol w:w="2087"/>
        <w:gridCol w:w="1602"/>
        <w:gridCol w:w="2365"/>
        <w:gridCol w:w="2693"/>
        <w:gridCol w:w="3184"/>
        <w:gridCol w:w="2977"/>
      </w:tblGrid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55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7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 (отрасль)</w:t>
            </w:r>
          </w:p>
        </w:tc>
        <w:tc>
          <w:tcPr>
            <w:tcW w:w="1602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Инвестор, идентификационный номер налогоплательщика</w:t>
            </w:r>
          </w:p>
        </w:tc>
        <w:tc>
          <w:tcPr>
            <w:tcW w:w="2365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Создаваемые объекты</w:t>
            </w:r>
          </w:p>
        </w:tc>
        <w:tc>
          <w:tcPr>
            <w:tcW w:w="2693" w:type="dxa"/>
          </w:tcPr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жилого помещения, передаваемого</w:t>
            </w:r>
          </w:p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 государственную собственность</w:t>
            </w:r>
          </w:p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3184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проекта</w:t>
            </w:r>
          </w:p>
        </w:tc>
        <w:tc>
          <w:tcPr>
            <w:tcW w:w="2977" w:type="dxa"/>
          </w:tcPr>
          <w:p w:rsidR="00BF1939" w:rsidRPr="00F559BC" w:rsidRDefault="00803068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проекта</w:t>
            </w:r>
          </w:p>
        </w:tc>
      </w:tr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</w:tcPr>
          <w:p w:rsidR="00BF1939" w:rsidRPr="00F559BC" w:rsidRDefault="00BF1939" w:rsidP="0094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F1939" w:rsidRPr="00F559BC" w:rsidRDefault="00803068" w:rsidP="0094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BF193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BF1939" w:rsidRPr="00F559BC" w:rsidRDefault="00BF1939" w:rsidP="0037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Жилой квартал по проспекту Ленинградский</w:t>
            </w:r>
          </w:p>
          <w:p w:rsidR="00BF1939" w:rsidRPr="00F559BC" w:rsidRDefault="00BF1939" w:rsidP="0037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ООО СЗ "Галактика"</w:t>
            </w:r>
          </w:p>
        </w:tc>
        <w:tc>
          <w:tcPr>
            <w:tcW w:w="2365" w:type="dxa"/>
          </w:tcPr>
          <w:p w:rsidR="00BF1939" w:rsidRPr="00F559BC" w:rsidRDefault="00BF1939" w:rsidP="0037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комплекса общей площадью не менее 47 тыс.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  с передачей в государственную собственность не менее 7% общей площади жилых квартир (3 290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, 102 квартиры)</w:t>
            </w:r>
          </w:p>
        </w:tc>
        <w:tc>
          <w:tcPr>
            <w:tcW w:w="2693" w:type="dxa"/>
          </w:tcPr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однокомнатных – общей площадью в диапазоне от 24 до 39 кв. метров, в количестве не менее 44 единиц (суммарная площадь передаваемых однокомнатных квартир – не менее 50% от общей площади всех передаваемых квартир);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двухкомнатных – общей площадью в диапазоне от 44 до 61 кв. метров, в количестве не менее 19 единиц (суммарная площадь передаваемых двухкомнатных квартир – не менее 35% от общей площади всех передаваемых квартир);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56 до 87 кв. метров, в количестве не менее 5 единиц.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2021 г – заключение инвестиционного контракта;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2022г - предоставление земельного участка для реализации масштабного инвестиционного проекта;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 г - разработка концепции наилучшего использования земельных участков, проведение инженерных изысканий;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2023г - осуществление проектирования объектов;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2023-2027 </w:t>
            </w:r>
            <w:proofErr w:type="spellStart"/>
            <w:proofErr w:type="gram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строительно-монтажных работ;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2027 г - Ввод в эксплуатацию и передача в государственную собственность Архангельской области квартир, предусмотренных инвестиционным контактом.</w:t>
            </w:r>
          </w:p>
        </w:tc>
        <w:tc>
          <w:tcPr>
            <w:tcW w:w="2977" w:type="dxa"/>
          </w:tcPr>
          <w:p w:rsidR="00803068" w:rsidRPr="00F559BC" w:rsidRDefault="005A7847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Инвестиционный контракт № 5-МИП от 23.11.2021;</w:t>
            </w:r>
          </w:p>
          <w:p w:rsidR="00806E1B" w:rsidRPr="00F559BC" w:rsidRDefault="00806E1B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Подготовлен проект распоряжения на согласовании в ПАО</w:t>
            </w:r>
          </w:p>
          <w:p w:rsidR="005A7847" w:rsidRPr="00F559BC" w:rsidRDefault="005A7847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По состоянию на 10.06.2022 заявлений от ООО "СЗ "Галактика" о предоставлении ЗУ для реализации МИП не поступало</w:t>
            </w:r>
          </w:p>
        </w:tc>
      </w:tr>
      <w:tr w:rsidR="00BF1939" w:rsidRPr="00C27C0C" w:rsidTr="005A54EE">
        <w:trPr>
          <w:jc w:val="center"/>
        </w:trPr>
        <w:tc>
          <w:tcPr>
            <w:tcW w:w="15365" w:type="dxa"/>
            <w:gridSpan w:val="7"/>
          </w:tcPr>
          <w:p w:rsidR="00BF1939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3B2096" wp14:editId="4C5DF6E1">
                  <wp:extent cx="6426680" cy="3562710"/>
                  <wp:effectExtent l="0" t="0" r="12700" b="1905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BF1939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BF1939">
        <w:trPr>
          <w:trHeight w:val="2901"/>
          <w:jc w:val="center"/>
        </w:trPr>
        <w:tc>
          <w:tcPr>
            <w:tcW w:w="457" w:type="dxa"/>
          </w:tcPr>
          <w:p w:rsidR="00BF1939" w:rsidRPr="00F559BC" w:rsidRDefault="000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7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многоэтажных жилых домов в территориальном округе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-Фактория</w:t>
            </w:r>
          </w:p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ООО "Жилой дом на Логинова"</w:t>
            </w:r>
          </w:p>
        </w:tc>
        <w:tc>
          <w:tcPr>
            <w:tcW w:w="2365" w:type="dxa"/>
          </w:tcPr>
          <w:p w:rsidR="00BF1939" w:rsidRPr="00F559BC" w:rsidRDefault="00BF1939" w:rsidP="00D6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многоэтажных жилых домов в территориальном округе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-Фактория. общая площадь объекта – 50 000 кв. м, общая площадь жилых помещений – не менее 36 000 кв. м (примерно 720 квартир);</w:t>
            </w:r>
          </w:p>
          <w:p w:rsidR="00BF1939" w:rsidRPr="00F559BC" w:rsidRDefault="00BF1939" w:rsidP="00B6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государственную собственность 2 520 кв. м (не менее 36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трехкомнатных квартир)</w:t>
            </w:r>
          </w:p>
          <w:p w:rsidR="00BF1939" w:rsidRPr="00F559BC" w:rsidRDefault="00BF1939" w:rsidP="00B6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Pr="00F559BC" w:rsidRDefault="00BF1939" w:rsidP="00B6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1939" w:rsidRPr="00F559BC" w:rsidRDefault="00BF1939" w:rsidP="007F6368">
            <w:pPr>
              <w:pStyle w:val="a4"/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однокомнатных – общей площадью в диапазоне от 24 до 30 кв. метров, в количестве не менее 32 единиц;</w:t>
            </w:r>
          </w:p>
          <w:p w:rsidR="00BF1939" w:rsidRPr="00F559BC" w:rsidRDefault="00BF1939" w:rsidP="007F6368">
            <w:pPr>
              <w:pStyle w:val="a4"/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двухкомнатных – общей площадью в диапазоне от 44 до 60 кв. метров, в количестве не менее 14 единиц;</w:t>
            </w:r>
          </w:p>
          <w:p w:rsidR="00BF1939" w:rsidRPr="00F559BC" w:rsidRDefault="00BF1939" w:rsidP="00164208">
            <w:pPr>
              <w:pStyle w:val="a4"/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68 до 90 кв. метров, в количестве не менее 8 единиц;</w:t>
            </w:r>
          </w:p>
        </w:tc>
        <w:tc>
          <w:tcPr>
            <w:tcW w:w="3184" w:type="dxa"/>
          </w:tcPr>
          <w:p w:rsidR="00BF1939" w:rsidRPr="00F559BC" w:rsidRDefault="00BF1939" w:rsidP="0097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2021 г. – заключение инвестиционного контракта, регистрация прав на земельные участки;</w:t>
            </w:r>
          </w:p>
          <w:p w:rsidR="00BF1939" w:rsidRPr="00F559BC" w:rsidRDefault="00BF1939" w:rsidP="0097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2022 г. – проектные и изыскательские работы, получение разрешений и положительного заключения банка;</w:t>
            </w:r>
          </w:p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 – 2027 гг. – строительство объекта </w:t>
            </w:r>
          </w:p>
        </w:tc>
        <w:tc>
          <w:tcPr>
            <w:tcW w:w="2977" w:type="dxa"/>
          </w:tcPr>
          <w:p w:rsidR="005A7847" w:rsidRPr="00F559BC" w:rsidRDefault="00803068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контракт </w:t>
            </w:r>
            <w:r w:rsidR="005A7847" w:rsidRPr="00F559BC">
              <w:rPr>
                <w:rFonts w:ascii="Times New Roman" w:hAnsi="Times New Roman" w:cs="Times New Roman"/>
                <w:sz w:val="24"/>
                <w:szCs w:val="24"/>
              </w:rPr>
              <w:t>№ 2-МИП от 20.11.2021;</w:t>
            </w:r>
          </w:p>
          <w:p w:rsidR="00806E1B" w:rsidRPr="00F559BC" w:rsidRDefault="00806E1B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C8273D"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Архангельской области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№19-р от 19.01.2022г;</w:t>
            </w:r>
          </w:p>
          <w:p w:rsidR="00BF1939" w:rsidRPr="00F559BC" w:rsidRDefault="005A7847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аренды земельного участка № 4/26(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вф</w:t>
            </w:r>
            <w:proofErr w:type="spellEnd"/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) от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E66C6"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82F7A" w:rsidRPr="00F559BC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="005E66C6" w:rsidRPr="00F559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5E66C6" w:rsidRPr="00F559BC">
              <w:rPr>
                <w:rFonts w:ascii="Times New Roman" w:hAnsi="Times New Roman" w:cs="Times New Roman"/>
                <w:sz w:val="24"/>
                <w:szCs w:val="24"/>
              </w:rPr>
              <w:t>29:</w:t>
            </w:r>
            <w:r w:rsidR="00F82F7A" w:rsidRPr="00F559BC">
              <w:rPr>
                <w:rFonts w:ascii="Times New Roman" w:hAnsi="Times New Roman" w:cs="Times New Roman"/>
                <w:sz w:val="24"/>
                <w:szCs w:val="24"/>
              </w:rPr>
              <w:t>22:070305:953</w:t>
            </w:r>
          </w:p>
        </w:tc>
      </w:tr>
      <w:tr w:rsidR="00BF1939" w:rsidRPr="00C27C0C" w:rsidTr="00F559BC">
        <w:trPr>
          <w:trHeight w:val="5580"/>
          <w:jc w:val="center"/>
        </w:trPr>
        <w:tc>
          <w:tcPr>
            <w:tcW w:w="15365" w:type="dxa"/>
            <w:gridSpan w:val="7"/>
          </w:tcPr>
          <w:p w:rsidR="00BF1939" w:rsidRDefault="00BF193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D4EE27" wp14:editId="42C134E5">
                  <wp:extent cx="6357668" cy="3148641"/>
                  <wp:effectExtent l="0" t="0" r="24130" b="1397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BF1939" w:rsidRPr="00C27C0C" w:rsidTr="00BF1939">
        <w:trPr>
          <w:trHeight w:val="1550"/>
          <w:jc w:val="center"/>
        </w:trPr>
        <w:tc>
          <w:tcPr>
            <w:tcW w:w="457" w:type="dxa"/>
          </w:tcPr>
          <w:p w:rsidR="00BF1939" w:rsidRPr="00F559BC" w:rsidRDefault="00052B2B" w:rsidP="00D656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87" w:type="dxa"/>
          </w:tcPr>
          <w:p w:rsidR="00BF1939" w:rsidRPr="00F559BC" w:rsidRDefault="00BF1939" w:rsidP="00D656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>ЖК "Ломоносовский парк"</w:t>
            </w:r>
          </w:p>
          <w:p w:rsidR="00BF1939" w:rsidRPr="00F559BC" w:rsidRDefault="00BF1939" w:rsidP="00D656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>ООО "СЗ "Гавань"</w:t>
            </w:r>
          </w:p>
        </w:tc>
        <w:tc>
          <w:tcPr>
            <w:tcW w:w="2365" w:type="dxa"/>
          </w:tcPr>
          <w:p w:rsidR="00BF1939" w:rsidRPr="00F559BC" w:rsidRDefault="00BF1939" w:rsidP="00B83A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>строительство комплекса многоэтажных жилых домов в Октябрьском территориальном округе общая площадь жилых помещений – 21 000 кв. м (примерно 1000 квартир);</w:t>
            </w:r>
          </w:p>
          <w:p w:rsidR="00BF1939" w:rsidRPr="00F559BC" w:rsidRDefault="00BF1939" w:rsidP="00347AF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передача в государственную собственность 1 470 </w:t>
            </w:r>
            <w:proofErr w:type="spellStart"/>
            <w:r w:rsidRPr="00F559BC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F559BC">
              <w:rPr>
                <w:rFonts w:ascii="Times New Roman" w:hAnsi="Times New Roman" w:cs="Times New Roman"/>
                <w:sz w:val="23"/>
                <w:szCs w:val="23"/>
              </w:rPr>
              <w:t xml:space="preserve">. (45 квартир) </w:t>
            </w:r>
          </w:p>
        </w:tc>
        <w:tc>
          <w:tcPr>
            <w:tcW w:w="2693" w:type="dxa"/>
          </w:tcPr>
          <w:p w:rsidR="00BF1939" w:rsidRPr="00F559BC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двухкомнатных – общей площадью в диапазоне от 44 до 60 кв. метров, в количестве не менее 12 единиц;</w:t>
            </w:r>
          </w:p>
          <w:p w:rsidR="00BF1939" w:rsidRPr="00F559BC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>трехкомнатных – общей площадью в диапазоне от 68 до 90 кв. метров, в количестве не менее 9 единиц;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4" w:type="dxa"/>
          </w:tcPr>
          <w:p w:rsidR="00BF1939" w:rsidRPr="00F559BC" w:rsidRDefault="00BF1939" w:rsidP="004F3C1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>• 2021 г – заключение инвестиционного контракта;</w:t>
            </w:r>
          </w:p>
          <w:p w:rsidR="00BF1939" w:rsidRPr="00F559BC" w:rsidRDefault="00BF1939" w:rsidP="004F3C1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 xml:space="preserve">• 2022г - предоставление земельного участка для реализации масштабного инвестиционного проекта; </w:t>
            </w:r>
          </w:p>
          <w:p w:rsidR="00BF1939" w:rsidRPr="00F559BC" w:rsidRDefault="00BF1939" w:rsidP="004F3C1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 xml:space="preserve">• 2022 г </w:t>
            </w:r>
            <w:proofErr w:type="gramStart"/>
            <w:r w:rsidRPr="00F559BC">
              <w:rPr>
                <w:rFonts w:ascii="Times New Roman" w:hAnsi="Times New Roman" w:cs="Times New Roman"/>
                <w:sz w:val="23"/>
                <w:szCs w:val="23"/>
              </w:rPr>
              <w:t>-о</w:t>
            </w:r>
            <w:proofErr w:type="gramEnd"/>
            <w:r w:rsidRPr="00F559BC">
              <w:rPr>
                <w:rFonts w:ascii="Times New Roman" w:hAnsi="Times New Roman" w:cs="Times New Roman"/>
                <w:sz w:val="23"/>
                <w:szCs w:val="23"/>
              </w:rPr>
              <w:t>бщественные обсуждения по присвоению статуса земель - «Многоэтажная жилая застройка»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• 2023 - Разработка концепции наилучшего использования земельных участков, проведение инженерных изысканий;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>• 2023г - Осуществление проектирования объектов;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 xml:space="preserve">• 2023-2026 </w:t>
            </w:r>
            <w:proofErr w:type="spellStart"/>
            <w:proofErr w:type="gramStart"/>
            <w:r w:rsidRPr="00F559BC">
              <w:rPr>
                <w:rFonts w:ascii="Times New Roman" w:hAnsi="Times New Roman" w:cs="Times New Roman"/>
                <w:sz w:val="23"/>
                <w:szCs w:val="23"/>
              </w:rPr>
              <w:t>гг</w:t>
            </w:r>
            <w:proofErr w:type="spellEnd"/>
            <w:proofErr w:type="gramEnd"/>
            <w:r w:rsidRPr="00F559BC">
              <w:rPr>
                <w:rFonts w:ascii="Times New Roman" w:hAnsi="Times New Roman" w:cs="Times New Roman"/>
                <w:sz w:val="23"/>
                <w:szCs w:val="23"/>
              </w:rPr>
              <w:t xml:space="preserve"> - Проведение строительно-монтажных работ;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 xml:space="preserve">• 2026г - Ввод в эксплуатацию и передача в государственную собственность Архангельской области квартир, предусмотренных инвестиционным контактом. </w:t>
            </w:r>
          </w:p>
        </w:tc>
        <w:tc>
          <w:tcPr>
            <w:tcW w:w="2977" w:type="dxa"/>
          </w:tcPr>
          <w:p w:rsidR="00477AF7" w:rsidRPr="00F559BC" w:rsidRDefault="00803068" w:rsidP="00477A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Инвестиционный контракт </w:t>
            </w:r>
            <w:r w:rsidR="00477AF7" w:rsidRPr="00F559BC">
              <w:rPr>
                <w:rFonts w:ascii="Times New Roman" w:hAnsi="Times New Roman" w:cs="Times New Roman"/>
                <w:sz w:val="23"/>
                <w:szCs w:val="23"/>
              </w:rPr>
              <w:t>№ 4-МИП от 23.11.2021</w:t>
            </w: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806E1B" w:rsidRPr="00F559BC" w:rsidRDefault="00806E1B" w:rsidP="00477A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 xml:space="preserve">Распоряжение </w:t>
            </w:r>
            <w:r w:rsidR="00C8273D" w:rsidRPr="00F559BC">
              <w:rPr>
                <w:rFonts w:ascii="Times New Roman" w:hAnsi="Times New Roman" w:cs="Times New Roman"/>
                <w:sz w:val="23"/>
                <w:szCs w:val="23"/>
              </w:rPr>
              <w:t xml:space="preserve">Губернатора Архангельской области </w:t>
            </w: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>от 09.03.2022г №122-р;</w:t>
            </w:r>
          </w:p>
          <w:p w:rsidR="00477AF7" w:rsidRPr="00F559BC" w:rsidRDefault="00477AF7" w:rsidP="00477A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 xml:space="preserve">По обращению ООО СЗ "Гавань"  от 17.02.2022 № 043/823  выдано заявителю задание на подготовку проекта о внесении изменений в проект </w:t>
            </w:r>
            <w:r w:rsidRPr="00F559B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планировки Привокзального района муниципального образования "Город Архангельск" в границах элемента планировочной структуры: ул. Нагорной площадью 9,2396 га, утвержденное распоряжением Главы от 15.03.2022 № 1349р; </w:t>
            </w:r>
          </w:p>
          <w:p w:rsidR="00BF1939" w:rsidRPr="00F559BC" w:rsidRDefault="00477AF7" w:rsidP="00477A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>Ведется работа по подготовке проекта договора аренды в отношении ЗУ с кадастровыми номерами</w:t>
            </w:r>
            <w:r w:rsidR="00806E1B" w:rsidRPr="00F559B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F559BC">
              <w:rPr>
                <w:rFonts w:ascii="Times New Roman" w:hAnsi="Times New Roman" w:cs="Times New Roman"/>
                <w:sz w:val="23"/>
                <w:szCs w:val="23"/>
              </w:rPr>
              <w:t xml:space="preserve"> 29:22:040610:63;29:22:0740610:819;29:22:040610:619;29:22:040610:1539</w:t>
            </w:r>
          </w:p>
        </w:tc>
      </w:tr>
      <w:tr w:rsidR="00BF1939" w:rsidRPr="00C27C0C" w:rsidTr="00E45FDA">
        <w:trPr>
          <w:trHeight w:val="274"/>
          <w:jc w:val="center"/>
        </w:trPr>
        <w:tc>
          <w:tcPr>
            <w:tcW w:w="15365" w:type="dxa"/>
            <w:gridSpan w:val="7"/>
          </w:tcPr>
          <w:p w:rsidR="00BF1939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BC" w:rsidRDefault="00F559BC" w:rsidP="00F55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48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171028" wp14:editId="54D395A3">
                  <wp:extent cx="5322498" cy="2605177"/>
                  <wp:effectExtent l="0" t="0" r="12065" b="2413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BF1939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0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многоэтажных жилых домов, расположенный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ул.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территориальном округе Майская Горка в городе Архангельске</w:t>
            </w:r>
          </w:p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"Жилой дом на Логинова"</w:t>
            </w:r>
          </w:p>
        </w:tc>
        <w:tc>
          <w:tcPr>
            <w:tcW w:w="2365" w:type="dxa"/>
          </w:tcPr>
          <w:p w:rsidR="00BF1939" w:rsidRPr="00F559BC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многоэтажных жилых домов в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территориальном округе Майская Горка, общая площадь объекта – 26 000 кв. м, общая площадь жилых помещений – не менее 20 000 кв. м (примерно 400 квартир);</w:t>
            </w:r>
          </w:p>
          <w:p w:rsidR="00BF1939" w:rsidRPr="00F559BC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передача в государственную собственность 1 420 кв. м (не менее 20 трехкомнатных квартир)</w:t>
            </w:r>
          </w:p>
        </w:tc>
        <w:tc>
          <w:tcPr>
            <w:tcW w:w="2693" w:type="dxa"/>
          </w:tcPr>
          <w:p w:rsidR="00BF1939" w:rsidRPr="00F559BC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двухкомнатных – общей площадью в диапазоне от 44 до 60 кв. метров, в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не менее 12 единиц;</w:t>
            </w:r>
          </w:p>
          <w:p w:rsidR="00BF1939" w:rsidRPr="00F559BC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68 до 90 кв. метров, в количестве не менее 8 единиц;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BF1939" w:rsidRPr="00F559BC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– заключение инвестиционного контракта, регистрация прав на земельные участки;</w:t>
            </w:r>
          </w:p>
          <w:p w:rsidR="00BF1939" w:rsidRPr="00F559BC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 – проектные и изыскательские работы, получение разрешений и положительного заключения банка;</w:t>
            </w:r>
          </w:p>
          <w:p w:rsidR="00BF1939" w:rsidRPr="00F559BC" w:rsidRDefault="00BF1939" w:rsidP="00AA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 – 2027 гг. – строительство объектов </w:t>
            </w:r>
          </w:p>
        </w:tc>
        <w:tc>
          <w:tcPr>
            <w:tcW w:w="2977" w:type="dxa"/>
          </w:tcPr>
          <w:p w:rsidR="00806E1B" w:rsidRPr="00F559BC" w:rsidRDefault="00803068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Инвестиционный контракт </w:t>
            </w:r>
            <w:r w:rsidR="00562D96" w:rsidRPr="00F559BC">
              <w:rPr>
                <w:rFonts w:ascii="Times New Roman" w:hAnsi="Times New Roman" w:cs="Times New Roman"/>
                <w:sz w:val="24"/>
                <w:szCs w:val="24"/>
              </w:rPr>
              <w:t>№ 3-МИП от 20.11.2021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6E1B" w:rsidRPr="00F559BC" w:rsidRDefault="00806E1B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C8273D"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Губернатора Архангельской области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от 23.12.2021 г №989-р</w:t>
            </w:r>
          </w:p>
          <w:p w:rsidR="00803068" w:rsidRPr="00F559BC" w:rsidRDefault="00803068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№ 4/50 (мг)  от 21 февраля 2022 года</w:t>
            </w:r>
          </w:p>
          <w:p w:rsidR="00803068" w:rsidRPr="00F559BC" w:rsidRDefault="00562D96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№ РФ-29-3-01-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0-00-2022-4235 распоряжением от </w:t>
            </w:r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t>25.03.2022 №1591р;                                                   Договор аренды земельного участка № 4/51 (мг) от 21 февраля 2022 года</w:t>
            </w:r>
          </w:p>
          <w:p w:rsidR="00803068" w:rsidRPr="00F559BC" w:rsidRDefault="00803068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№ РФ-29-3-01-0-00-2022-4236 распоряжением от 25.03.2022 №1592р;                                                   Договор аренды земельного участка № 4/52 (мг) от 21 февраля 2022 года</w:t>
            </w:r>
          </w:p>
          <w:p w:rsidR="00BF1939" w:rsidRPr="00F559BC" w:rsidRDefault="00803068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№ РФ-29-3-01-0-00-2022-4236 распоряжением от 25.03.2022 №1592р.</w:t>
            </w:r>
          </w:p>
        </w:tc>
      </w:tr>
      <w:tr w:rsidR="00BF1939" w:rsidRPr="00C27C0C" w:rsidTr="00F559BC">
        <w:trPr>
          <w:trHeight w:val="5795"/>
          <w:jc w:val="center"/>
        </w:trPr>
        <w:tc>
          <w:tcPr>
            <w:tcW w:w="15365" w:type="dxa"/>
            <w:gridSpan w:val="7"/>
          </w:tcPr>
          <w:p w:rsidR="00BF1939" w:rsidRDefault="00BF1939" w:rsidP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0151FE">
            <w:pPr>
              <w:tabs>
                <w:tab w:val="left" w:pos="2405"/>
                <w:tab w:val="center" w:pos="7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1939" w:rsidRDefault="00BF1939" w:rsidP="00BF1939">
            <w:pPr>
              <w:tabs>
                <w:tab w:val="left" w:pos="2405"/>
                <w:tab w:val="center" w:pos="7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207684" wp14:editId="7C6F79CB">
                  <wp:extent cx="6081623" cy="3122763"/>
                  <wp:effectExtent l="0" t="0" r="14605" b="2095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BF1939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EC398C">
        <w:trPr>
          <w:trHeight w:val="837"/>
          <w:jc w:val="center"/>
        </w:trPr>
        <w:tc>
          <w:tcPr>
            <w:tcW w:w="457" w:type="dxa"/>
          </w:tcPr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</w:tcPr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Квартал 152</w:t>
            </w:r>
          </w:p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ООО "Специализированный застройщик "</w:t>
            </w:r>
            <w:proofErr w:type="spellStart"/>
            <w:r w:rsidRPr="00F559BC">
              <w:rPr>
                <w:rFonts w:ascii="Times New Roman" w:hAnsi="Times New Roman" w:cs="Times New Roman"/>
              </w:rPr>
              <w:t>Интер</w:t>
            </w:r>
            <w:proofErr w:type="spellEnd"/>
            <w:r w:rsidRPr="00F559BC">
              <w:rPr>
                <w:rFonts w:ascii="Times New Roman" w:hAnsi="Times New Roman" w:cs="Times New Roman"/>
              </w:rPr>
              <w:t>-ТЕП"</w:t>
            </w:r>
          </w:p>
        </w:tc>
        <w:tc>
          <w:tcPr>
            <w:tcW w:w="2365" w:type="dxa"/>
          </w:tcPr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 xml:space="preserve">Строительство жилого комплекса, состоящего из 10 многоквартирных жилых домов (не менее 100 тыс. </w:t>
            </w:r>
            <w:proofErr w:type="spellStart"/>
            <w:r w:rsidRPr="00F559BC">
              <w:rPr>
                <w:rFonts w:ascii="Times New Roman" w:hAnsi="Times New Roman" w:cs="Times New Roman"/>
              </w:rPr>
              <w:t>кв</w:t>
            </w:r>
            <w:proofErr w:type="gramStart"/>
            <w:r w:rsidRPr="00F559B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F559BC">
              <w:rPr>
                <w:rFonts w:ascii="Times New Roman" w:hAnsi="Times New Roman" w:cs="Times New Roman"/>
              </w:rPr>
              <w:t>),</w:t>
            </w:r>
          </w:p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детского сада (количество мест – не менее 220),</w:t>
            </w:r>
          </w:p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физкультурно-оздоровительного комплекса, включающего бассейн на 4 дорожки</w:t>
            </w:r>
          </w:p>
        </w:tc>
        <w:tc>
          <w:tcPr>
            <w:tcW w:w="2693" w:type="dxa"/>
          </w:tcPr>
          <w:p w:rsidR="00BF1939" w:rsidRPr="00F559BC" w:rsidRDefault="00BF1939" w:rsidP="00DA001D">
            <w:pPr>
              <w:jc w:val="center"/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4" w:type="dxa"/>
          </w:tcPr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2021 г – заключение инвестиционного контракта;</w:t>
            </w:r>
          </w:p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Проведение инженерных изысканий – 2023 г</w:t>
            </w:r>
          </w:p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проектирование  жилого комплекса– 2023-2026 гг.</w:t>
            </w:r>
          </w:p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получение положительного заключения экспертизы ПСД –2024 г.;</w:t>
            </w:r>
          </w:p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строительство детского сада – 2024-2025 гг.;</w:t>
            </w:r>
          </w:p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строительство ФОК – 2024-2026 гг.;</w:t>
            </w:r>
          </w:p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строительство многоквартирных домов – 2024-2028 гг.</w:t>
            </w:r>
          </w:p>
        </w:tc>
        <w:tc>
          <w:tcPr>
            <w:tcW w:w="2977" w:type="dxa"/>
          </w:tcPr>
          <w:p w:rsidR="00BF1939" w:rsidRPr="00EC398C" w:rsidRDefault="00562D96" w:rsidP="00DA001D">
            <w:pPr>
              <w:rPr>
                <w:rFonts w:ascii="Times New Roman" w:hAnsi="Times New Roman" w:cs="Times New Roman"/>
                <w:sz w:val="20"/>
              </w:rPr>
            </w:pPr>
            <w:r w:rsidRPr="00EC398C">
              <w:rPr>
                <w:rFonts w:ascii="Times New Roman" w:hAnsi="Times New Roman" w:cs="Times New Roman"/>
                <w:sz w:val="20"/>
              </w:rPr>
              <w:t>Инвестиционный контракт № 123 от 28.10.2021;</w:t>
            </w:r>
          </w:p>
          <w:p w:rsidR="00562D96" w:rsidRPr="00EC398C" w:rsidRDefault="00562D96" w:rsidP="00DA001D">
            <w:pPr>
              <w:rPr>
                <w:rFonts w:ascii="Times New Roman" w:hAnsi="Times New Roman" w:cs="Times New Roman"/>
                <w:sz w:val="20"/>
              </w:rPr>
            </w:pPr>
            <w:r w:rsidRPr="00EC398C">
              <w:rPr>
                <w:rFonts w:ascii="Times New Roman" w:hAnsi="Times New Roman" w:cs="Times New Roman"/>
                <w:sz w:val="20"/>
              </w:rPr>
              <w:t>Распоряжение Губернатора Архангельской области от 28 марта 2022 года  №172-р</w:t>
            </w:r>
            <w:proofErr w:type="gramStart"/>
            <w:r w:rsidRPr="00EC398C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EC398C">
              <w:rPr>
                <w:rFonts w:ascii="Times New Roman" w:hAnsi="Times New Roman" w:cs="Times New Roman"/>
                <w:sz w:val="20"/>
              </w:rPr>
              <w:t xml:space="preserve"> предоставлении земельных участков в аренду без проведения торгов для реализации МИС "Квартал 152";</w:t>
            </w:r>
          </w:p>
          <w:p w:rsidR="00562D96" w:rsidRPr="00EC398C" w:rsidRDefault="00562D96" w:rsidP="00DA001D">
            <w:pPr>
              <w:rPr>
                <w:rFonts w:ascii="Times New Roman" w:hAnsi="Times New Roman" w:cs="Times New Roman"/>
                <w:sz w:val="20"/>
              </w:rPr>
            </w:pPr>
            <w:r w:rsidRPr="00EC398C">
              <w:rPr>
                <w:rFonts w:ascii="Times New Roman" w:hAnsi="Times New Roman" w:cs="Times New Roman"/>
                <w:sz w:val="20"/>
              </w:rPr>
              <w:t>Договор аренды от 18.05.2022 №4/54мг; договор аренды от 18.05.2022 №4/55 мг; договор аренды от 18.05.2022 №4/53 мг;</w:t>
            </w:r>
          </w:p>
          <w:p w:rsidR="00F82F7A" w:rsidRPr="00EC398C" w:rsidRDefault="00F82F7A" w:rsidP="00DA001D">
            <w:pPr>
              <w:rPr>
                <w:rFonts w:ascii="Times New Roman" w:hAnsi="Times New Roman" w:cs="Times New Roman"/>
                <w:sz w:val="20"/>
              </w:rPr>
            </w:pPr>
            <w:r w:rsidRPr="00EC398C">
              <w:rPr>
                <w:rFonts w:ascii="Times New Roman" w:hAnsi="Times New Roman" w:cs="Times New Roman"/>
                <w:sz w:val="20"/>
              </w:rPr>
              <w:t>ЗУ: 29:22:060409:953; 29:22:060409:954; 29:22:060409:802</w:t>
            </w:r>
          </w:p>
          <w:p w:rsidR="00562D96" w:rsidRPr="00F559BC" w:rsidRDefault="00562D96" w:rsidP="00DA001D">
            <w:pPr>
              <w:rPr>
                <w:rFonts w:ascii="Times New Roman" w:hAnsi="Times New Roman" w:cs="Times New Roman"/>
              </w:rPr>
            </w:pPr>
            <w:r w:rsidRPr="00EC398C">
              <w:rPr>
                <w:rFonts w:ascii="Times New Roman" w:hAnsi="Times New Roman" w:cs="Times New Roman"/>
                <w:sz w:val="20"/>
              </w:rPr>
              <w:t>По обращению ООО "СЗ "</w:t>
            </w:r>
            <w:proofErr w:type="spellStart"/>
            <w:r w:rsidRPr="00EC398C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EC398C">
              <w:rPr>
                <w:rFonts w:ascii="Times New Roman" w:hAnsi="Times New Roman" w:cs="Times New Roman"/>
                <w:sz w:val="20"/>
              </w:rPr>
              <w:t>-ТЕП" от 01.06.2022 № 043/2450 готовится задание на разработку документации по планировке территории.</w:t>
            </w:r>
          </w:p>
        </w:tc>
      </w:tr>
      <w:tr w:rsidR="00BF1939" w:rsidRPr="00C27C0C" w:rsidTr="007A27BC">
        <w:trPr>
          <w:trHeight w:val="11326"/>
          <w:jc w:val="center"/>
        </w:trPr>
        <w:tc>
          <w:tcPr>
            <w:tcW w:w="15365" w:type="dxa"/>
            <w:gridSpan w:val="7"/>
          </w:tcPr>
          <w:p w:rsidR="00BF193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8C" w:rsidRDefault="00EC398C" w:rsidP="0049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21AD4DA2" wp14:editId="10881233">
                  <wp:extent cx="9670211" cy="6978770"/>
                  <wp:effectExtent l="0" t="0" r="26670" b="1270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bookmarkEnd w:id="0"/>
          </w:p>
        </w:tc>
      </w:tr>
    </w:tbl>
    <w:p w:rsidR="00C27C0C" w:rsidRPr="00C27C0C" w:rsidRDefault="00C27C0C" w:rsidP="00491C08">
      <w:pPr>
        <w:rPr>
          <w:rFonts w:ascii="Times New Roman" w:hAnsi="Times New Roman" w:cs="Times New Roman"/>
          <w:sz w:val="24"/>
          <w:szCs w:val="24"/>
        </w:rPr>
      </w:pPr>
    </w:p>
    <w:sectPr w:rsidR="00C27C0C" w:rsidRPr="00C27C0C" w:rsidSect="00491C08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0C"/>
    <w:rsid w:val="000151FE"/>
    <w:rsid w:val="00052B2B"/>
    <w:rsid w:val="000553B6"/>
    <w:rsid w:val="000E799D"/>
    <w:rsid w:val="00164208"/>
    <w:rsid w:val="001C1799"/>
    <w:rsid w:val="001E5612"/>
    <w:rsid w:val="00237C30"/>
    <w:rsid w:val="002442ED"/>
    <w:rsid w:val="002C5A30"/>
    <w:rsid w:val="00347AF9"/>
    <w:rsid w:val="00350529"/>
    <w:rsid w:val="00356234"/>
    <w:rsid w:val="003716AF"/>
    <w:rsid w:val="00397075"/>
    <w:rsid w:val="00477AF7"/>
    <w:rsid w:val="004859CC"/>
    <w:rsid w:val="00491C08"/>
    <w:rsid w:val="004F3C14"/>
    <w:rsid w:val="00562D96"/>
    <w:rsid w:val="00574973"/>
    <w:rsid w:val="00581BB2"/>
    <w:rsid w:val="005A7847"/>
    <w:rsid w:val="005E66C6"/>
    <w:rsid w:val="0065001F"/>
    <w:rsid w:val="006B2B21"/>
    <w:rsid w:val="006F1B67"/>
    <w:rsid w:val="00701CB6"/>
    <w:rsid w:val="007068DB"/>
    <w:rsid w:val="0076655F"/>
    <w:rsid w:val="007770FC"/>
    <w:rsid w:val="007A27BC"/>
    <w:rsid w:val="00800D06"/>
    <w:rsid w:val="00803068"/>
    <w:rsid w:val="00806E1B"/>
    <w:rsid w:val="00877374"/>
    <w:rsid w:val="00967A71"/>
    <w:rsid w:val="0097457F"/>
    <w:rsid w:val="00A10056"/>
    <w:rsid w:val="00AA331D"/>
    <w:rsid w:val="00AA564E"/>
    <w:rsid w:val="00B455D4"/>
    <w:rsid w:val="00B66A4A"/>
    <w:rsid w:val="00B83A50"/>
    <w:rsid w:val="00BF1939"/>
    <w:rsid w:val="00C1324C"/>
    <w:rsid w:val="00C27C0C"/>
    <w:rsid w:val="00C61923"/>
    <w:rsid w:val="00C80657"/>
    <w:rsid w:val="00C8273D"/>
    <w:rsid w:val="00C91D63"/>
    <w:rsid w:val="00C96667"/>
    <w:rsid w:val="00D07F8C"/>
    <w:rsid w:val="00D65655"/>
    <w:rsid w:val="00D72FC9"/>
    <w:rsid w:val="00D74B04"/>
    <w:rsid w:val="00E420DB"/>
    <w:rsid w:val="00E72222"/>
    <w:rsid w:val="00EC398C"/>
    <w:rsid w:val="00EF0DF0"/>
    <w:rsid w:val="00F2490D"/>
    <w:rsid w:val="00F559BC"/>
    <w:rsid w:val="00F575DA"/>
    <w:rsid w:val="00F82F7A"/>
    <w:rsid w:val="00F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0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966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0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966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2\&#1052;&#1048;&#1055;\&#1089;&#1074;&#1086;&#1076;&#1085;&#1072;&#1103;%20&#1080;&#1085;&#1092;&#1086;&#1088;&#1084;&#1072;&#1094;&#1080;&#1103;%20&#1087;&#1086;%20&#1052;&#1048;&#1087;%20&#1085;&#1072;%202%20&#1082;&#1074;&#1072;&#1088;&#1090;&#1072;&#1083;%202022\11_diagramma_vypolneniya_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2\&#1052;&#1048;&#1055;\&#1089;&#1074;&#1086;&#1076;&#1085;&#1072;&#1103;%20&#1080;&#1085;&#1092;&#1086;&#1088;&#1084;&#1072;&#1094;&#1080;&#1103;%20&#1087;&#1086;%20&#1052;&#1048;&#1087;%20&#1085;&#1072;%202%20&#1082;&#1074;&#1072;&#1088;&#1090;&#1072;&#1083;%202022\11_diagramma_vypolneniya_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2\&#1052;&#1048;&#1055;\&#1089;&#1074;&#1086;&#1076;&#1085;&#1072;&#1103;%20&#1080;&#1085;&#1092;&#1086;&#1088;&#1084;&#1072;&#1094;&#1080;&#1103;%20&#1087;&#1086;%20&#1052;&#1048;&#1087;%20&#1085;&#1072;%202%20&#1082;&#1074;&#1072;&#1088;&#1090;&#1072;&#1083;%202022\11_diagramma_vypolneniya_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2\&#1052;&#1048;&#1055;\&#1089;&#1074;&#1086;&#1076;&#1085;&#1072;&#1103;%20&#1080;&#1085;&#1092;&#1086;&#1088;&#1084;&#1072;&#1094;&#1080;&#1103;%20&#1087;&#1086;%20&#1052;&#1048;&#1087;%20&#1085;&#1072;%202%20&#1082;&#1074;&#1072;&#1088;&#1090;&#1072;&#1083;%202022\11_diagramma_vypolneniya_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2\&#1052;&#1048;&#1055;\&#1089;&#1074;&#1086;&#1076;&#1085;&#1072;&#1103;%20&#1080;&#1085;&#1092;&#1086;&#1088;&#1084;&#1072;&#1094;&#1080;&#1103;%20&#1087;&#1086;%20&#1052;&#1048;&#1087;%20&#1085;&#1072;%202%20&#1082;&#1074;&#1072;&#1088;&#1090;&#1072;&#1083;%202022\&#1088;&#1072;&#1073;&#1086;&#1095;&#1080;&#1081;%20&#1092;&#1072;&#1081;&#1083;-&#1076;&#1080;&#1072;&#1075;&#1088;&#1072;&#1084;&#1084;&#1099;%20&#1052;&#1048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% выполнения  ООО "СЗ "Галактика"</a:t>
            </a:r>
            <a:r>
              <a:rPr lang="ru-RU" sz="1600" baseline="0"/>
              <a:t> </a:t>
            </a:r>
            <a:r>
              <a:rPr lang="ru-RU" sz="1600"/>
              <a:t>МИП №5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'СЗ Галактика МИП 5'!$B$4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21848742708447136"/>
                  <c:y val="6.235757298501328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736694933235541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8179337609170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4089668804586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2763807871634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408966880458601E-2"/>
                  <c:y val="1.247151459700265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'СЗ Галактика МИП 5'!$A$5:$A$10</c:f>
              <c:strCache>
                <c:ptCount val="6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 Разработка концепции наилучшего использования земельных участков, проведение инженерных изысканий</c:v>
                </c:pt>
                <c:pt idx="3">
                  <c:v>2023г - Осуществление проектирования объектов</c:v>
                </c:pt>
                <c:pt idx="4">
                  <c:v>2023-2027 гг - Проведение строительно-монтажных работ</c:v>
                </c:pt>
                <c:pt idx="5">
                  <c:v>2027 г - Ввод в эксплуатацию и передача в государственную собственность Архангельской области квартир, предусмотренных инвестиционным контактом.</c:v>
                </c:pt>
              </c:strCache>
            </c:strRef>
          </c:cat>
          <c:val>
            <c:numRef>
              <c:f>'СЗ Галактика МИП 5'!$B$5:$B$10</c:f>
              <c:numCache>
                <c:formatCode>0%</c:formatCode>
                <c:ptCount val="6"/>
                <c:pt idx="0">
                  <c:v>1</c:v>
                </c:pt>
                <c:pt idx="1">
                  <c:v>0.8</c:v>
                </c:pt>
                <c:pt idx="2">
                  <c:v>0.3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0"/>
          <c:order val="1"/>
          <c:tx>
            <c:strRef>
              <c:f>'СЗ Галактика МИП 5'!$C$4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'СЗ Галактика МИП 5'!$A$5:$A$10</c:f>
              <c:strCache>
                <c:ptCount val="6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 Разработка концепции наилучшего использования земельных участков, проведение инженерных изысканий</c:v>
                </c:pt>
                <c:pt idx="3">
                  <c:v>2023г - Осуществление проектирования объектов</c:v>
                </c:pt>
                <c:pt idx="4">
                  <c:v>2023-2027 гг - Проведение строительно-монтажных работ</c:v>
                </c:pt>
                <c:pt idx="5">
                  <c:v>2027 г - Ввод в эксплуатацию и передача в государственную собственность Архангельской области квартир, предусмотренных инвестиционным контактом.</c:v>
                </c:pt>
              </c:strCache>
            </c:strRef>
          </c:cat>
          <c:val>
            <c:numRef>
              <c:f>'СЗ Галактика МИП 5'!$C$5:$C$10</c:f>
              <c:numCache>
                <c:formatCode>0%</c:formatCode>
                <c:ptCount val="6"/>
                <c:pt idx="0">
                  <c:v>0</c:v>
                </c:pt>
                <c:pt idx="1">
                  <c:v>0.19999999999999996</c:v>
                </c:pt>
                <c:pt idx="2">
                  <c:v>0.7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84786944"/>
        <c:axId val="180380800"/>
      </c:barChart>
      <c:catAx>
        <c:axId val="18478694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80380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0380800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847869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/>
              <a:t>% выполнения  ООО "Жилой дом на Логинова"</a:t>
            </a:r>
          </a:p>
          <a:p>
            <a:pPr algn="ctr">
              <a:defRPr/>
            </a:pPr>
            <a:r>
              <a:rPr lang="ru-RU" sz="1400"/>
              <a:t>(в округе Варавино-Фактория)</a:t>
            </a:r>
            <a:r>
              <a:rPr lang="ru-RU" sz="1400" baseline="0"/>
              <a:t> </a:t>
            </a:r>
            <a:r>
              <a:rPr lang="ru-RU" sz="1400"/>
              <a:t>МИП №2</a:t>
            </a:r>
          </a:p>
          <a:p>
            <a:pPr algn="ctr"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'Дом на Логинова-В-ф-МИП2 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6625916870415661"/>
                  <c:y val="2.6919711959082039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0798696006519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339853300733437E-2"/>
                  <c:y val="1.253546772481968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'Дом на Логинова-В-ф-МИП2 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объекта </c:v>
                </c:pt>
              </c:strCache>
            </c:strRef>
          </c:cat>
          <c:val>
            <c:numRef>
              <c:f>'Дом на Логинова-В-ф-МИП2 '!$B$5:$B$7</c:f>
              <c:numCache>
                <c:formatCode>0%</c:formatCode>
                <c:ptCount val="3"/>
                <c:pt idx="0">
                  <c:v>0.8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0"/>
          <c:order val="1"/>
          <c:tx>
            <c:strRef>
              <c:f>'Дом на Логинова-В-ф-МИП2 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'Дом на Логинова-В-ф-МИП2 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объекта </c:v>
                </c:pt>
              </c:strCache>
            </c:strRef>
          </c:cat>
          <c:val>
            <c:numRef>
              <c:f>'Дом на Логинова-В-ф-МИП2 '!$C$5:$C$7</c:f>
              <c:numCache>
                <c:formatCode>0%</c:formatCode>
                <c:ptCount val="3"/>
                <c:pt idx="0">
                  <c:v>0.19999999999999996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84789504"/>
        <c:axId val="180383104"/>
      </c:barChart>
      <c:catAx>
        <c:axId val="1847895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80383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0383104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8478950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600"/>
              <a:t>% выполнения  ООО "СЗ "Гавань"</a:t>
            </a:r>
            <a:r>
              <a:rPr lang="ru-RU" sz="1600" baseline="0"/>
              <a:t> </a:t>
            </a:r>
            <a:r>
              <a:rPr lang="ru-RU" sz="1600"/>
              <a:t>МИП №4</a:t>
            </a:r>
          </a:p>
          <a:p>
            <a:pPr algn="ctr"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'Гавань МИП 4'!$B$4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2111692554493883"/>
                  <c:y val="3.0792910162775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961603666075267"/>
                  <c:y val="2.424638595494148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6876059573723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942405499112901E-2"/>
                  <c:y val="-3.0792910162775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9424054991129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197205040853493E-2"/>
                  <c:y val="-3.0792910162775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942405499112901E-2"/>
                  <c:y val="1.129060329633834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'Гавань МИП 4'!$A$5:$A$11</c:f>
              <c:strCache>
                <c:ptCount val="7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-Общественные обсуждения по присвоению статуса земель - «Многоэтажная жилая застройка»</c:v>
                </c:pt>
                <c:pt idx="3">
                  <c:v>2023 - Разработка концепции наилучшего использования земельных участков, проведение инженерных изысканий</c:v>
                </c:pt>
                <c:pt idx="4">
                  <c:v>2023г - Осуществление проектирования объектов</c:v>
                </c:pt>
                <c:pt idx="5">
                  <c:v>2023-2026 гг - Проведение строительно-монтажных работ</c:v>
                </c:pt>
                <c:pt idx="6">
                  <c:v>2026 гг - Ввод в эксплуатацию и передача в государственную собственность Архангельской области квартир, предусмотренных инвестиционным контактом</c:v>
                </c:pt>
              </c:strCache>
            </c:strRef>
          </c:cat>
          <c:val>
            <c:numRef>
              <c:f>'Гавань МИП 4'!$B$5:$B$11</c:f>
              <c:numCache>
                <c:formatCode>0%</c:formatCode>
                <c:ptCount val="7"/>
                <c:pt idx="0">
                  <c:v>1</c:v>
                </c:pt>
                <c:pt idx="1">
                  <c:v>0.7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0"/>
          <c:order val="1"/>
          <c:tx>
            <c:strRef>
              <c:f>'Гавань МИП 4'!$C$4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'Гавань МИП 4'!$A$5:$A$11</c:f>
              <c:strCache>
                <c:ptCount val="7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-Общественные обсуждения по присвоению статуса земель - «Многоэтажная жилая застройка»</c:v>
                </c:pt>
                <c:pt idx="3">
                  <c:v>2023 - Разработка концепции наилучшего использования земельных участков, проведение инженерных изысканий</c:v>
                </c:pt>
                <c:pt idx="4">
                  <c:v>2023г - Осуществление проектирования объектов</c:v>
                </c:pt>
                <c:pt idx="5">
                  <c:v>2023-2026 гг - Проведение строительно-монтажных работ</c:v>
                </c:pt>
                <c:pt idx="6">
                  <c:v>2026 гг - Ввод в эксплуатацию и передача в государственную собственность Архангельской области квартир, предусмотренных инвестиционным контактом</c:v>
                </c:pt>
              </c:strCache>
            </c:strRef>
          </c:cat>
          <c:val>
            <c:numRef>
              <c:f>'Гавань МИП 4'!$C$5:$C$11</c:f>
              <c:numCache>
                <c:formatCode>0%</c:formatCode>
                <c:ptCount val="7"/>
                <c:pt idx="0">
                  <c:v>0</c:v>
                </c:pt>
                <c:pt idx="1">
                  <c:v>0.30000000000000004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84790016"/>
        <c:axId val="180384832"/>
      </c:barChart>
      <c:catAx>
        <c:axId val="1847900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80384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0384832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8479001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/>
              <a:t>% выполнения  ООО "Жилой дом на Логинова"</a:t>
            </a:r>
          </a:p>
          <a:p>
            <a:pPr algn="ctr">
              <a:defRPr/>
            </a:pPr>
            <a:r>
              <a:rPr lang="ru-RU" sz="1400"/>
              <a:t>(ул. Карпогорская)</a:t>
            </a:r>
            <a:r>
              <a:rPr lang="ru-RU" sz="1400" baseline="0"/>
              <a:t> </a:t>
            </a:r>
            <a:r>
              <a:rPr lang="ru-RU" sz="1400"/>
              <a:t>МИП №3</a:t>
            </a:r>
          </a:p>
          <a:p>
            <a:pPr algn="ctr"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'Дом на Логинова - карпог МИП 3'!$B$4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5508019213718582"/>
                  <c:y val="-3.1595584479751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955433217478114E-2"/>
                  <c:y val="-3.1595584479751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72902273372528E-2"/>
                  <c:y val="1.158491381266254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'Дом на Логинова - карпог МИП 3'!$A$5:$A$7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объектов </c:v>
                </c:pt>
              </c:strCache>
            </c:strRef>
          </c:cat>
          <c:val>
            <c:numRef>
              <c:f>'Дом на Логинова - карпог МИП 3'!$B$5:$B$7</c:f>
              <c:numCache>
                <c:formatCode>0%</c:formatCode>
                <c:ptCount val="3"/>
                <c:pt idx="0">
                  <c:v>0.8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0"/>
          <c:order val="1"/>
          <c:tx>
            <c:strRef>
              <c:f>'Дом на Логинова - карпог МИП 3'!$C$4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'Дом на Логинова - карпог МИП 3'!$A$5:$A$7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объектов </c:v>
                </c:pt>
              </c:strCache>
            </c:strRef>
          </c:cat>
          <c:val>
            <c:numRef>
              <c:f>'Дом на Логинова - карпог МИП 3'!$C$5:$C$7</c:f>
              <c:numCache>
                <c:formatCode>0%</c:formatCode>
                <c:ptCount val="3"/>
                <c:pt idx="0">
                  <c:v>0.19999999999999996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84790528"/>
        <c:axId val="180386560"/>
      </c:barChart>
      <c:catAx>
        <c:axId val="18479052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80386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0386560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8479052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% выполнения ООО "СЗ</a:t>
            </a:r>
            <a:r>
              <a:rPr lang="ru-RU" baseline="0"/>
              <a:t> "Интер-ТЕП" - </a:t>
            </a:r>
            <a:r>
              <a:rPr lang="ru-RU"/>
              <a:t>152 квартал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'152 квартал'!$B$4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22294022617124379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18578352180937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27732902530963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923986278774927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250942380183091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033925686591276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846980355242348E-2"/>
                  <c:y val="1.59324170500192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1847065158858373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1846980355242348E-2"/>
                  <c:y val="3.762970489488030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770059235325794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0770059235325794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1847065158858373E-2"/>
                  <c:y val="-1.59286540795303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1.1847065158858373E-2"/>
                  <c:y val="1.254323496301313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1847065158858373E-2"/>
                  <c:y val="1.254323495717223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0770059235325794E-2"/>
                  <c:y val="2.508646992018537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1847065158858373E-2"/>
                  <c:y val="3.7629704889039409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1847065158858373E-2"/>
                  <c:y val="6.271617482090657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1.1847065158858373E-2"/>
                  <c:y val="1.254323495717223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1.1847065158858373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2924071082390954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2924071082390954E-2"/>
                  <c:y val="3.762970490072120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1.0769974431709689E-2"/>
                  <c:y val="3.762970490072120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0769974431709689E-2"/>
                  <c:y val="-1.59261454325377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2924071082390954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1846980355242348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1.0770059235325794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1.2924071082390954E-2"/>
                  <c:y val="1.254323496301313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1.2924071082390954E-2"/>
                  <c:y val="1.254323496301313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1.1847065158858373E-2"/>
                  <c:y val="-3.18573081590607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1.2924071082390954E-2"/>
                  <c:y val="-1.59286540795292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1.1846980355242348E-2"/>
                  <c:y val="-1.59273997560340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layout>
                <c:manualLayout>
                  <c:x val="1.2924071082390954E-2"/>
                  <c:y val="1.254323495133133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2"/>
              <c:layout>
                <c:manualLayout>
                  <c:x val="1.1847065158858373E-2"/>
                  <c:y val="1.254323497469493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3"/>
              <c:layout>
                <c:manualLayout>
                  <c:x val="1.2924071082390954E-2"/>
                  <c:y val="1.254323496301313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1.1847065158858373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1.0769974431709689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1.2923986278774927E-2"/>
                  <c:y val="-1.59273997560340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7"/>
              <c:layout>
                <c:manualLayout>
                  <c:x val="1.1846980355242348E-2"/>
                  <c:y val="-1.59286540795303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8"/>
              <c:layout>
                <c:manualLayout>
                  <c:x val="1.0770059235325794E-2"/>
                  <c:y val="2.50864699260262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9"/>
              <c:layout>
                <c:manualLayout>
                  <c:x val="1.0770059235325794E-2"/>
                  <c:y val="-1.59261454325377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0"/>
              <c:layout>
                <c:manualLayout>
                  <c:x val="1.1847065158858373E-2"/>
                  <c:y val="1.254323497469493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'152 квартал'!$A$5:$A$45</c:f>
              <c:strCache>
                <c:ptCount val="41"/>
                <c:pt idx="0">
                  <c:v>IV квартал 2021 г - Заключение инвестиционного контракта о реализации МИП в сфере строительства на территории Арх. Обл. между Администрацией городского округа "Город Архангельск" и ООО "СЗ "Интер-ТЕП"</c:v>
                </c:pt>
                <c:pt idx="1">
                  <c:v>I квартал 2022г- Подготовка и подписание распоряжения о предоставлении в аренду земельного участка </c:v>
                </c:pt>
                <c:pt idx="2">
                  <c:v>I квартал 2022г- Заключение договора аренды земельного участка для реализации МИП "Квартал 152"</c:v>
                </c:pt>
                <c:pt idx="3">
                  <c:v>I квартал 2022г- Регистрация права аренды на земельный участок</c:v>
                </c:pt>
                <c:pt idx="4">
                  <c:v>II квартал 2022г- Внесение изменений в генеральный план муниципального образования "Город Архангельск" и Правила землепользования и застройки городского округа "Город Архангельск", позволяющие разместить жилой комплекс, детский сад и бассейн</c:v>
                </c:pt>
                <c:pt idx="5">
                  <c:v>Май 2022 г- Подготовка и утверждение задания на разработку проекта планировки и проекта межевания территории</c:v>
                </c:pt>
                <c:pt idx="6">
                  <c:v>Ноябрь 2022г-Разработка проекта планировки и проекта межевания территории земельного участка</c:v>
                </c:pt>
                <c:pt idx="7">
                  <c:v>Февраль 2023г - Утверждение проекта планировки и проекта межевания территории земельного участка</c:v>
                </c:pt>
                <c:pt idx="8">
                  <c:v>III квартал 2023г - Проведение инженерных изысканий</c:v>
                </c:pt>
                <c:pt idx="9">
                  <c:v>II квартал 2023г -Проведение инженерных изысканий для разработки проекта планировки территории</c:v>
                </c:pt>
                <c:pt idx="10">
                  <c:v>III квартал 2023г- Проведение инженерных изысканий для объектов социально-культурного назначения (детского сада и бассейна)</c:v>
                </c:pt>
                <c:pt idx="11">
                  <c:v>II квартал 2022г- Получение инвестором технических условий для технологического подключения к инженерным сетям</c:v>
                </c:pt>
                <c:pt idx="12">
                  <c:v>Март 2023г-Проведение Инвестором кадастровых работ в соответствии с утвержденным проектом межевания территории</c:v>
                </c:pt>
                <c:pt idx="13">
                  <c:v>Апрель 2023г-Заключение с Инвестором договоров аренды, образуемых и измененных ЗУ на прежних условиях, а также условиях, установленных инвестиционным контрактом, без проведения торгов (конкурсов, аукционов)</c:v>
                </c:pt>
                <c:pt idx="14">
                  <c:v>Май 2023Выдача градостроительного плана земельных участков</c:v>
                </c:pt>
                <c:pt idx="15">
                  <c:v>2023-2026гг- Выполнение работ по проектированию жилого комплекса</c:v>
                </c:pt>
                <c:pt idx="16">
                  <c:v>январь 2024г- Выполнение работ по проектированию жилого комплекса 1 этап - не менее 20 000 кв.м. общей площади помещений</c:v>
                </c:pt>
                <c:pt idx="17">
                  <c:v>II квартал 2024г- Выполнение работ по проектированию жилого комплекса 2 этап - не менее 20 000 кв.м. общей площади помещений</c:v>
                </c:pt>
                <c:pt idx="18">
                  <c:v>IV квартал 2024г-Выполнение работ по проектированию жилого комплекса 3 этап - не менее 20 000 кв.м. общей площади помещений</c:v>
                </c:pt>
                <c:pt idx="19">
                  <c:v>IV квартал 2025г-- Выполнение работ по проектированию жилого комплекса 4 этап - не менее 20 000 кв.м. общей площади помещений</c:v>
                </c:pt>
                <c:pt idx="20">
                  <c:v>IV квартал 2026г- Выполнение работ по проектированию жилого комплекса 5 этап - не менее 20 000 кв.м. общей площади помещений</c:v>
                </c:pt>
                <c:pt idx="21">
                  <c:v>Январь 2024г - Выполнение работ по проектированию детского сада</c:v>
                </c:pt>
                <c:pt idx="22">
                  <c:v>II квартал 2024г- Выполнение работ по проектированию бассейна</c:v>
                </c:pt>
                <c:pt idx="23">
                  <c:v>I квартал 2024г- Согласование проектной документации на детский сад с Публично-правовым образованием до проведения экспертизы</c:v>
                </c:pt>
                <c:pt idx="24">
                  <c:v>II квартал 2024г - Согласование проектной документации на бассейн с Публично-правовым образованием до проведения экспертизы</c:v>
                </c:pt>
                <c:pt idx="25">
                  <c:v>Апрель 2024г - Получение положительного заключения государственной экспертизы проектной документации и результатов инженерных изысканий детского сада</c:v>
                </c:pt>
                <c:pt idx="26">
                  <c:v>Июль 2024г - Получение положительного заключения государственной экспертизы проектной документации и результатов инженерных изысканий бассейна</c:v>
                </c:pt>
                <c:pt idx="27">
                  <c:v>Февраль 2024г - Получение разрешений на строительство и начало строительства этапов жилого комплекса</c:v>
                </c:pt>
                <c:pt idx="28">
                  <c:v>Май 2024г - Получение разрешения на строительство и начало выполнения СМР по детскому саду</c:v>
                </c:pt>
                <c:pt idx="29">
                  <c:v>август 2024г - Получение разрешения на строительство и начало выполнения СМР по бассейну</c:v>
                </c:pt>
                <c:pt idx="30">
                  <c:v>Май 2025г - Ввод в эксплуатацию здания детского сада</c:v>
                </c:pt>
                <c:pt idx="31">
                  <c:v>IV квартал 2026 г - Ввод в эксплуатацию здания бассейна</c:v>
                </c:pt>
                <c:pt idx="32">
                  <c:v>III квартал 2026г - Выполнение обязательств по безвозмездной передаче здания детского сада и объектов, предназначенных для обслуживания, эксплуатации и благоустройства данного объекта, инженерных сетей, коммуникаций и проездов, ведущих к детскому дошкольн</c:v>
                </c:pt>
                <c:pt idx="33">
                  <c:v>I квартал 2027г - Выполнение обязательств по безвозмездной передаче здания плавательного бассейна, инженерных сетей, коммуникаций и проездов, ведущих к нему, в муниципальную собственность (но не позднее даты ввода в эксплуатацию двух третей жилых помещени</c:v>
                </c:pt>
                <c:pt idx="34">
                  <c:v>с IV квартал 2024г по Ivквартал 2028г - Поэтапный ввод в эксплуатацию жилых объектов</c:v>
                </c:pt>
                <c:pt idx="35">
                  <c:v>II квартал 2026г - Ввод в эксплуатацию жилых объектов 1 этап - не менее 20 000 кв. м общей площади жилых помещений (площадь квартир)</c:v>
                </c:pt>
                <c:pt idx="36">
                  <c:v>Ivквартал 2026г - Ввод в эксплуатацию жилых объектов 2 этап - не менее 20 000 кв. м общей площади жилых помещений (площадь квартир)</c:v>
                </c:pt>
                <c:pt idx="37">
                  <c:v>II квартал 2027 г - Ввод в эксплуатацию жилых объектов 3 этап - не менее 20 000 кв. м общей площади жилых помещений (площадь квартир)</c:v>
                </c:pt>
                <c:pt idx="38">
                  <c:v>IV квартал 2027г - Ввод в эксплуатацию жилых объектов 4 этап - не менее 20 000 кв. м общей площади жилых помещений (площадь квартир)</c:v>
                </c:pt>
                <c:pt idx="39">
                  <c:v>IV квартал 2028г - Ввод в эксплуатацию жилых объектов 5 этап - не менее 20 000 кв. м общей площади жилых помещений (площадь квартир)</c:v>
                </c:pt>
                <c:pt idx="40">
                  <c:v>I квартал 2029г - Предоставление в Публично-правовое образование итогового отчета о реализации МИП и достижении основных показателей</c:v>
                </c:pt>
              </c:strCache>
            </c:strRef>
          </c:cat>
          <c:val>
            <c:numRef>
              <c:f>'152 квартал'!$B$5:$B$45</c:f>
              <c:numCache>
                <c:formatCode>0%</c:formatCode>
                <c:ptCount val="41"/>
                <c:pt idx="0">
                  <c:v>1</c:v>
                </c:pt>
                <c:pt idx="1">
                  <c:v>0.7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0.5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</c:numCache>
            </c:numRef>
          </c:val>
        </c:ser>
        <c:ser>
          <c:idx val="1"/>
          <c:order val="1"/>
          <c:tx>
            <c:strRef>
              <c:f>'152 квартал'!$C$4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'152 квартал'!$A$5:$A$45</c:f>
              <c:strCache>
                <c:ptCount val="41"/>
                <c:pt idx="0">
                  <c:v>IV квартал 2021 г - Заключение инвестиционного контракта о реализации МИП в сфере строительства на территории Арх. Обл. между Администрацией городского округа "Город Архангельск" и ООО "СЗ "Интер-ТЕП"</c:v>
                </c:pt>
                <c:pt idx="1">
                  <c:v>I квартал 2022г- Подготовка и подписание распоряжения о предоставлении в аренду земельного участка </c:v>
                </c:pt>
                <c:pt idx="2">
                  <c:v>I квартал 2022г- Заключение договора аренды земельного участка для реализации МИП "Квартал 152"</c:v>
                </c:pt>
                <c:pt idx="3">
                  <c:v>I квартал 2022г- Регистрация права аренды на земельный участок</c:v>
                </c:pt>
                <c:pt idx="4">
                  <c:v>II квартал 2022г- Внесение изменений в генеральный план муниципального образования "Город Архангельск" и Правила землепользования и застройки городского округа "Город Архангельск", позволяющие разместить жилой комплекс, детский сад и бассейн</c:v>
                </c:pt>
                <c:pt idx="5">
                  <c:v>Май 2022 г- Подготовка и утверждение задания на разработку проекта планировки и проекта межевания территории</c:v>
                </c:pt>
                <c:pt idx="6">
                  <c:v>Ноябрь 2022г-Разработка проекта планировки и проекта межевания территории земельного участка</c:v>
                </c:pt>
                <c:pt idx="7">
                  <c:v>Февраль 2023г - Утверждение проекта планировки и проекта межевания территории земельного участка</c:v>
                </c:pt>
                <c:pt idx="8">
                  <c:v>III квартал 2023г - Проведение инженерных изысканий</c:v>
                </c:pt>
                <c:pt idx="9">
                  <c:v>II квартал 2023г -Проведение инженерных изысканий для разработки проекта планировки территории</c:v>
                </c:pt>
                <c:pt idx="10">
                  <c:v>III квартал 2023г- Проведение инженерных изысканий для объектов социально-культурного назначения (детского сада и бассейна)</c:v>
                </c:pt>
                <c:pt idx="11">
                  <c:v>II квартал 2022г- Получение инвестором технических условий для технологического подключения к инженерным сетям</c:v>
                </c:pt>
                <c:pt idx="12">
                  <c:v>Март 2023г-Проведение Инвестором кадастровых работ в соответствии с утвержденным проектом межевания территории</c:v>
                </c:pt>
                <c:pt idx="13">
                  <c:v>Апрель 2023г-Заключение с Инвестором договоров аренды, образуемых и измененных ЗУ на прежних условиях, а также условиях, установленных инвестиционным контрактом, без проведения торгов (конкурсов, аукционов)</c:v>
                </c:pt>
                <c:pt idx="14">
                  <c:v>Май 2023Выдача градостроительного плана земельных участков</c:v>
                </c:pt>
                <c:pt idx="15">
                  <c:v>2023-2026гг- Выполнение работ по проектированию жилого комплекса</c:v>
                </c:pt>
                <c:pt idx="16">
                  <c:v>январь 2024г- Выполнение работ по проектированию жилого комплекса 1 этап - не менее 20 000 кв.м. общей площади помещений</c:v>
                </c:pt>
                <c:pt idx="17">
                  <c:v>II квартал 2024г- Выполнение работ по проектированию жилого комплекса 2 этап - не менее 20 000 кв.м. общей площади помещений</c:v>
                </c:pt>
                <c:pt idx="18">
                  <c:v>IV квартал 2024г-Выполнение работ по проектированию жилого комплекса 3 этап - не менее 20 000 кв.м. общей площади помещений</c:v>
                </c:pt>
                <c:pt idx="19">
                  <c:v>IV квартал 2025г-- Выполнение работ по проектированию жилого комплекса 4 этап - не менее 20 000 кв.м. общей площади помещений</c:v>
                </c:pt>
                <c:pt idx="20">
                  <c:v>IV квартал 2026г- Выполнение работ по проектированию жилого комплекса 5 этап - не менее 20 000 кв.м. общей площади помещений</c:v>
                </c:pt>
                <c:pt idx="21">
                  <c:v>Январь 2024г - Выполнение работ по проектированию детского сада</c:v>
                </c:pt>
                <c:pt idx="22">
                  <c:v>II квартал 2024г- Выполнение работ по проектированию бассейна</c:v>
                </c:pt>
                <c:pt idx="23">
                  <c:v>I квартал 2024г- Согласование проектной документации на детский сад с Публично-правовым образованием до проведения экспертизы</c:v>
                </c:pt>
                <c:pt idx="24">
                  <c:v>II квартал 2024г - Согласование проектной документации на бассейн с Публично-правовым образованием до проведения экспертизы</c:v>
                </c:pt>
                <c:pt idx="25">
                  <c:v>Апрель 2024г - Получение положительного заключения государственной экспертизы проектной документации и результатов инженерных изысканий детского сада</c:v>
                </c:pt>
                <c:pt idx="26">
                  <c:v>Июль 2024г - Получение положительного заключения государственной экспертизы проектной документации и результатов инженерных изысканий бассейна</c:v>
                </c:pt>
                <c:pt idx="27">
                  <c:v>Февраль 2024г - Получение разрешений на строительство и начало строительства этапов жилого комплекса</c:v>
                </c:pt>
                <c:pt idx="28">
                  <c:v>Май 2024г - Получение разрешения на строительство и начало выполнения СМР по детскому саду</c:v>
                </c:pt>
                <c:pt idx="29">
                  <c:v>август 2024г - Получение разрешения на строительство и начало выполнения СМР по бассейну</c:v>
                </c:pt>
                <c:pt idx="30">
                  <c:v>Май 2025г - Ввод в эксплуатацию здания детского сада</c:v>
                </c:pt>
                <c:pt idx="31">
                  <c:v>IV квартал 2026 г - Ввод в эксплуатацию здания бассейна</c:v>
                </c:pt>
                <c:pt idx="32">
                  <c:v>III квартал 2026г - Выполнение обязательств по безвозмездной передаче здания детского сада и объектов, предназначенных для обслуживания, эксплуатации и благоустройства данного объекта, инженерных сетей, коммуникаций и проездов, ведущих к детскому дошкольн</c:v>
                </c:pt>
                <c:pt idx="33">
                  <c:v>I квартал 2027г - Выполнение обязательств по безвозмездной передаче здания плавательного бассейна, инженерных сетей, коммуникаций и проездов, ведущих к нему, в муниципальную собственность (но не позднее даты ввода в эксплуатацию двух третей жилых помещени</c:v>
                </c:pt>
                <c:pt idx="34">
                  <c:v>с IV квартал 2024г по Ivквартал 2028г - Поэтапный ввод в эксплуатацию жилых объектов</c:v>
                </c:pt>
                <c:pt idx="35">
                  <c:v>II квартал 2026г - Ввод в эксплуатацию жилых объектов 1 этап - не менее 20 000 кв. м общей площади жилых помещений (площадь квартир)</c:v>
                </c:pt>
                <c:pt idx="36">
                  <c:v>Ivквартал 2026г - Ввод в эксплуатацию жилых объектов 2 этап - не менее 20 000 кв. м общей площади жилых помещений (площадь квартир)</c:v>
                </c:pt>
                <c:pt idx="37">
                  <c:v>II квартал 2027 г - Ввод в эксплуатацию жилых объектов 3 этап - не менее 20 000 кв. м общей площади жилых помещений (площадь квартир)</c:v>
                </c:pt>
                <c:pt idx="38">
                  <c:v>IV квартал 2027г - Ввод в эксплуатацию жилых объектов 4 этап - не менее 20 000 кв. м общей площади жилых помещений (площадь квартир)</c:v>
                </c:pt>
                <c:pt idx="39">
                  <c:v>IV квартал 2028г - Ввод в эксплуатацию жилых объектов 5 этап - не менее 20 000 кв. м общей площади жилых помещений (площадь квартир)</c:v>
                </c:pt>
                <c:pt idx="40">
                  <c:v>I квартал 2029г - Предоставление в Публично-правовое образование итогового отчета о реализации МИП и достижении основных показателей</c:v>
                </c:pt>
              </c:strCache>
            </c:strRef>
          </c:cat>
          <c:val>
            <c:numRef>
              <c:f>'152 квартал'!$C$5:$C$45</c:f>
              <c:numCache>
                <c:formatCode>0%</c:formatCode>
                <c:ptCount val="41"/>
                <c:pt idx="0">
                  <c:v>0</c:v>
                </c:pt>
                <c:pt idx="1">
                  <c:v>0.30000000000000004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0.5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85202688"/>
        <c:axId val="195926784"/>
        <c:axId val="0"/>
      </c:bar3DChart>
      <c:catAx>
        <c:axId val="185202688"/>
        <c:scaling>
          <c:orientation val="maxMin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95926784"/>
        <c:crosses val="autoZero"/>
        <c:auto val="1"/>
        <c:lblAlgn val="ctr"/>
        <c:lblOffset val="100"/>
        <c:noMultiLvlLbl val="0"/>
      </c:catAx>
      <c:valAx>
        <c:axId val="195926784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85202688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9D893-70CD-4358-BD75-CA0E94B4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Чередниченко Евгения Николаевна</cp:lastModifiedBy>
  <cp:revision>23</cp:revision>
  <dcterms:created xsi:type="dcterms:W3CDTF">2022-05-17T15:19:00Z</dcterms:created>
  <dcterms:modified xsi:type="dcterms:W3CDTF">2022-06-14T13:17:00Z</dcterms:modified>
</cp:coreProperties>
</file>