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B6" w:rsidRPr="00722BC1" w:rsidRDefault="00B012B6" w:rsidP="00353069">
      <w:pPr>
        <w:keepNext/>
        <w:ind w:firstLine="0"/>
        <w:outlineLvl w:val="0"/>
        <w:rPr>
          <w:b/>
          <w:bCs/>
          <w:iCs/>
          <w:szCs w:val="28"/>
        </w:rPr>
      </w:pPr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012B6" w:rsidRPr="00722BC1" w:rsidTr="00E407A2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722BC1" w:rsidRDefault="00353069" w:rsidP="0035306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02 февраля </w:t>
            </w:r>
            <w:r w:rsidR="00B012B6" w:rsidRPr="00722BC1">
              <w:rPr>
                <w:szCs w:val="28"/>
              </w:rPr>
              <w:t>202</w:t>
            </w:r>
            <w:r w:rsidR="00B012B6">
              <w:rPr>
                <w:szCs w:val="28"/>
              </w:rPr>
              <w:t>4</w:t>
            </w:r>
            <w:r w:rsidR="00B012B6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B012B6" w:rsidRPr="00722BC1" w:rsidRDefault="00B012B6" w:rsidP="00E407A2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722BC1" w:rsidRDefault="00B012B6" w:rsidP="00353069">
            <w:pPr>
              <w:jc w:val="center"/>
              <w:rPr>
                <w:szCs w:val="28"/>
              </w:rPr>
            </w:pPr>
            <w:r w:rsidRPr="00722BC1">
              <w:rPr>
                <w:szCs w:val="28"/>
              </w:rPr>
              <w:t>8</w:t>
            </w:r>
            <w:r w:rsidR="00353069">
              <w:rPr>
                <w:szCs w:val="28"/>
              </w:rPr>
              <w:t>9</w:t>
            </w:r>
            <w:r w:rsidRPr="00722BC1">
              <w:rPr>
                <w:szCs w:val="28"/>
              </w:rPr>
              <w:t>/3</w:t>
            </w:r>
            <w:r w:rsidR="00A14EA9">
              <w:rPr>
                <w:szCs w:val="28"/>
              </w:rPr>
              <w:t>40</w:t>
            </w:r>
          </w:p>
        </w:tc>
      </w:tr>
    </w:tbl>
    <w:p w:rsidR="00B012B6" w:rsidRPr="00722BC1" w:rsidRDefault="00B012B6" w:rsidP="00B012B6">
      <w:pPr>
        <w:tabs>
          <w:tab w:val="left" w:pos="900"/>
        </w:tabs>
        <w:jc w:val="center"/>
        <w:rPr>
          <w:b/>
          <w:szCs w:val="28"/>
        </w:rPr>
      </w:pPr>
      <w:r w:rsidRPr="00722BC1">
        <w:rPr>
          <w:szCs w:val="28"/>
        </w:rPr>
        <w:t>г</w:t>
      </w:r>
      <w:r w:rsidRPr="00722BC1">
        <w:rPr>
          <w:b/>
          <w:szCs w:val="28"/>
        </w:rPr>
        <w:t>. Архангельск</w:t>
      </w:r>
    </w:p>
    <w:p w:rsidR="00B012B6" w:rsidRDefault="00B012B6" w:rsidP="00B012B6">
      <w:pPr>
        <w:suppressAutoHyphens/>
        <w:rPr>
          <w:lang w:eastAsia="ar-SA"/>
        </w:rPr>
      </w:pPr>
    </w:p>
    <w:p w:rsidR="00B012B6" w:rsidRPr="00A14EA9" w:rsidRDefault="00B012B6" w:rsidP="00C30E0A">
      <w:pPr>
        <w:ind w:firstLine="0"/>
        <w:jc w:val="center"/>
        <w:rPr>
          <w:b/>
          <w:bCs/>
          <w:szCs w:val="28"/>
        </w:rPr>
      </w:pPr>
      <w:r w:rsidRPr="00A14EA9">
        <w:rPr>
          <w:b/>
          <w:bCs/>
          <w:szCs w:val="28"/>
        </w:rPr>
        <w:t>О</w:t>
      </w:r>
      <w:r w:rsidR="00A14EA9" w:rsidRPr="00A14EA9">
        <w:rPr>
          <w:b/>
          <w:bCs/>
          <w:szCs w:val="28"/>
        </w:rPr>
        <w:t xml:space="preserve">б образовании избирательного участка и </w:t>
      </w:r>
      <w:r w:rsidRPr="00A14EA9">
        <w:rPr>
          <w:b/>
          <w:bCs/>
          <w:szCs w:val="28"/>
        </w:rPr>
        <w:t xml:space="preserve"> </w:t>
      </w:r>
      <w:r w:rsidR="00C0720F" w:rsidRPr="00A14EA9">
        <w:rPr>
          <w:b/>
          <w:bCs/>
          <w:szCs w:val="28"/>
        </w:rPr>
        <w:t>вн</w:t>
      </w:r>
      <w:r w:rsidR="00C30E0A" w:rsidRPr="00A14EA9">
        <w:rPr>
          <w:b/>
          <w:bCs/>
          <w:szCs w:val="28"/>
        </w:rPr>
        <w:t>есении изменений в приложение № 4</w:t>
      </w:r>
      <w:r w:rsidR="00C0720F" w:rsidRPr="00A14EA9">
        <w:rPr>
          <w:b/>
          <w:bCs/>
          <w:szCs w:val="28"/>
        </w:rPr>
        <w:t xml:space="preserve"> </w:t>
      </w:r>
      <w:r w:rsidR="00A14EA9" w:rsidRPr="00A14EA9">
        <w:rPr>
          <w:b/>
          <w:bCs/>
          <w:szCs w:val="28"/>
        </w:rPr>
        <w:t xml:space="preserve">к </w:t>
      </w:r>
      <w:r w:rsidR="00C0720F" w:rsidRPr="00A14EA9">
        <w:rPr>
          <w:b/>
          <w:bCs/>
          <w:szCs w:val="28"/>
        </w:rPr>
        <w:t>постановлени</w:t>
      </w:r>
      <w:r w:rsidR="00A14EA9">
        <w:rPr>
          <w:b/>
          <w:bCs/>
          <w:szCs w:val="28"/>
        </w:rPr>
        <w:t>ю</w:t>
      </w:r>
      <w:r w:rsidR="00C0720F" w:rsidRPr="00A14EA9">
        <w:rPr>
          <w:b/>
          <w:bCs/>
          <w:szCs w:val="28"/>
        </w:rPr>
        <w:t xml:space="preserve"> Октябрьской территориальной избирательной комиссии, г. Архангельск от </w:t>
      </w:r>
      <w:r w:rsidR="00C30E0A" w:rsidRPr="00A14EA9">
        <w:rPr>
          <w:b/>
          <w:szCs w:val="28"/>
        </w:rPr>
        <w:t xml:space="preserve">12  января  2024 года </w:t>
      </w:r>
      <w:r w:rsidR="00A14EA9" w:rsidRPr="00A14EA9">
        <w:rPr>
          <w:b/>
          <w:szCs w:val="28"/>
        </w:rPr>
        <w:t xml:space="preserve">                          </w:t>
      </w:r>
      <w:r w:rsidR="00C30E0A" w:rsidRPr="00A14EA9">
        <w:rPr>
          <w:b/>
          <w:szCs w:val="28"/>
        </w:rPr>
        <w:t>№ 85/321</w:t>
      </w:r>
      <w:r w:rsidR="00C30E0A" w:rsidRPr="00A14EA9">
        <w:rPr>
          <w:b/>
          <w:bCs/>
          <w:szCs w:val="28"/>
        </w:rPr>
        <w:t xml:space="preserve"> «</w:t>
      </w:r>
      <w:r w:rsidR="00C30E0A" w:rsidRPr="00A14EA9">
        <w:rPr>
          <w:b/>
          <w:szCs w:val="28"/>
          <w:lang w:eastAsia="ar-SA"/>
        </w:rPr>
        <w:t xml:space="preserve">Об образовании избирательных участков на судах флотов,  которые будут находиться в дни голосования в плавании на выборах Президента Российской Федерации» </w:t>
      </w:r>
    </w:p>
    <w:p w:rsidR="00C30E0A" w:rsidRPr="00353069" w:rsidRDefault="00C30E0A" w:rsidP="00C30E0A">
      <w:pPr>
        <w:ind w:firstLine="0"/>
        <w:jc w:val="center"/>
        <w:rPr>
          <w:b/>
          <w:bCs/>
          <w:szCs w:val="28"/>
        </w:rPr>
      </w:pPr>
    </w:p>
    <w:p w:rsidR="00B012B6" w:rsidRPr="00353069" w:rsidRDefault="00C30E0A" w:rsidP="00A14EA9">
      <w:pPr>
        <w:tabs>
          <w:tab w:val="left" w:pos="9360"/>
        </w:tabs>
        <w:spacing w:after="0" w:line="360" w:lineRule="auto"/>
        <w:ind w:firstLine="487"/>
        <w:rPr>
          <w:szCs w:val="28"/>
          <w:lang w:eastAsia="ar-SA"/>
        </w:rPr>
      </w:pPr>
      <w:r w:rsidRPr="00A77622">
        <w:rPr>
          <w:szCs w:val="28"/>
        </w:rPr>
        <w:t xml:space="preserve">На основании пункта </w:t>
      </w:r>
      <w:bookmarkStart w:id="0" w:name="_GoBack"/>
      <w:bookmarkEnd w:id="0"/>
      <w:r w:rsidRPr="00A77622">
        <w:rPr>
          <w:szCs w:val="28"/>
        </w:rPr>
        <w:t xml:space="preserve">3 статьи 25 Федерального закона «О выборах Президента Российской Федерации», </w:t>
      </w:r>
      <w:r>
        <w:rPr>
          <w:szCs w:val="28"/>
        </w:rPr>
        <w:t>р</w:t>
      </w:r>
      <w:r w:rsidR="00B012B6" w:rsidRPr="00353069">
        <w:rPr>
          <w:szCs w:val="28"/>
          <w:lang w:eastAsia="ar-SA"/>
        </w:rPr>
        <w:t>уководствуясь</w:t>
      </w:r>
      <w:r w:rsidR="00B012B6" w:rsidRPr="00353069">
        <w:rPr>
          <w:b/>
          <w:szCs w:val="28"/>
          <w:lang w:eastAsia="ar-SA"/>
        </w:rPr>
        <w:t xml:space="preserve"> </w:t>
      </w:r>
      <w:r w:rsidR="00353069">
        <w:rPr>
          <w:szCs w:val="28"/>
          <w:lang w:eastAsia="ar-SA"/>
        </w:rPr>
        <w:t>постановлением</w:t>
      </w:r>
      <w:r w:rsidR="00B012B6" w:rsidRPr="00353069">
        <w:rPr>
          <w:szCs w:val="28"/>
          <w:lang w:eastAsia="ar-SA"/>
        </w:rPr>
        <w:t xml:space="preserve"> избирательной комиссии Архангельской области от </w:t>
      </w:r>
      <w:r w:rsidR="00B012B6" w:rsidRPr="00353069">
        <w:rPr>
          <w:szCs w:val="28"/>
        </w:rPr>
        <w:t xml:space="preserve">28 декабря 2023 г. </w:t>
      </w:r>
      <w:r w:rsidR="00A14EA9">
        <w:rPr>
          <w:szCs w:val="28"/>
        </w:rPr>
        <w:t xml:space="preserve">                      </w:t>
      </w:r>
      <w:r w:rsidR="00B012B6" w:rsidRPr="00353069">
        <w:rPr>
          <w:szCs w:val="28"/>
        </w:rPr>
        <w:t xml:space="preserve">№ 90/609-7 «О возложении на Октябрьскую территориальную избирательную комиссию г. Архангельска полномочий по руководству деятельностью участковых избирательных комиссий, образованных на судах, которые будут находиться в дни голосования в плавании при проведении выборов Президента Российской Федерации 17 марта 2024 года», </w:t>
      </w:r>
      <w:r w:rsidR="00353069">
        <w:rPr>
          <w:bCs/>
          <w:szCs w:val="28"/>
        </w:rPr>
        <w:t>р</w:t>
      </w:r>
      <w:r w:rsidR="00353069" w:rsidRPr="00353069">
        <w:rPr>
          <w:bCs/>
          <w:szCs w:val="28"/>
        </w:rPr>
        <w:t>асс</w:t>
      </w:r>
      <w:r w:rsidR="00353069">
        <w:rPr>
          <w:bCs/>
          <w:szCs w:val="28"/>
        </w:rPr>
        <w:t>мотрев обращение</w:t>
      </w:r>
      <w:r w:rsidR="00353069" w:rsidRPr="00353069">
        <w:rPr>
          <w:bCs/>
          <w:szCs w:val="28"/>
        </w:rPr>
        <w:t xml:space="preserve"> судовладельца ОАО «Северное морское пароходство»</w:t>
      </w:r>
      <w:r>
        <w:rPr>
          <w:bCs/>
          <w:szCs w:val="28"/>
        </w:rPr>
        <w:t xml:space="preserve">, </w:t>
      </w:r>
      <w:r w:rsidR="00353069" w:rsidRPr="00353069">
        <w:rPr>
          <w:bCs/>
          <w:szCs w:val="28"/>
        </w:rPr>
        <w:t xml:space="preserve">Октябрьская </w:t>
      </w:r>
      <w:r w:rsidR="00353069" w:rsidRPr="00353069">
        <w:rPr>
          <w:szCs w:val="28"/>
        </w:rPr>
        <w:t xml:space="preserve">территориальная избирательная комиссия, г. Архангельск  </w:t>
      </w:r>
      <w:r w:rsidR="00A14EA9">
        <w:rPr>
          <w:szCs w:val="28"/>
        </w:rPr>
        <w:t xml:space="preserve"> </w:t>
      </w:r>
      <w:r w:rsidR="00B012B6" w:rsidRPr="00A14EA9">
        <w:rPr>
          <w:b/>
          <w:szCs w:val="28"/>
          <w:lang w:eastAsia="ar-SA"/>
        </w:rPr>
        <w:t>постановляет:</w:t>
      </w:r>
    </w:p>
    <w:p w:rsidR="00C30E0A" w:rsidRDefault="00B012B6" w:rsidP="00C30E0A">
      <w:pPr>
        <w:tabs>
          <w:tab w:val="left" w:pos="900"/>
        </w:tabs>
        <w:spacing w:after="0" w:line="360" w:lineRule="auto"/>
        <w:ind w:firstLine="567"/>
        <w:rPr>
          <w:iCs/>
          <w:szCs w:val="28"/>
        </w:rPr>
      </w:pPr>
      <w:r w:rsidRPr="00353069">
        <w:rPr>
          <w:szCs w:val="28"/>
        </w:rPr>
        <w:t>1.</w:t>
      </w:r>
      <w:r w:rsidRPr="00353069">
        <w:rPr>
          <w:szCs w:val="28"/>
        </w:rPr>
        <w:tab/>
      </w:r>
      <w:proofErr w:type="gramStart"/>
      <w:r w:rsidR="00C30E0A">
        <w:rPr>
          <w:szCs w:val="28"/>
        </w:rPr>
        <w:t xml:space="preserve">Образовать </w:t>
      </w:r>
      <w:r w:rsidR="00353069">
        <w:rPr>
          <w:szCs w:val="28"/>
        </w:rPr>
        <w:t xml:space="preserve">избирательный участок </w:t>
      </w:r>
      <w:r w:rsidR="00C30E0A" w:rsidRPr="00353069">
        <w:rPr>
          <w:szCs w:val="28"/>
        </w:rPr>
        <w:t>на т/х «</w:t>
      </w:r>
      <w:r w:rsidR="00C30E0A">
        <w:rPr>
          <w:szCs w:val="28"/>
        </w:rPr>
        <w:t>Сияние Севера</w:t>
      </w:r>
      <w:r w:rsidR="00C30E0A" w:rsidRPr="00353069">
        <w:rPr>
          <w:szCs w:val="28"/>
        </w:rPr>
        <w:t xml:space="preserve">» </w:t>
      </w:r>
      <w:r w:rsidR="00C30E0A">
        <w:rPr>
          <w:szCs w:val="28"/>
        </w:rPr>
        <w:t>ОАО</w:t>
      </w:r>
      <w:r w:rsidR="00C30E0A" w:rsidRPr="00353069">
        <w:rPr>
          <w:iCs/>
          <w:szCs w:val="28"/>
        </w:rPr>
        <w:t xml:space="preserve"> «Северное морское пароходство</w:t>
      </w:r>
      <w:r w:rsidR="00C30E0A">
        <w:rPr>
          <w:iCs/>
          <w:szCs w:val="28"/>
        </w:rPr>
        <w:t>»</w:t>
      </w:r>
      <w:r w:rsidR="00A14EA9">
        <w:rPr>
          <w:iCs/>
          <w:szCs w:val="28"/>
        </w:rPr>
        <w:t xml:space="preserve">, находящемся в плавании в </w:t>
      </w:r>
      <w:r w:rsidR="00A14EA9" w:rsidRPr="00A77622">
        <w:rPr>
          <w:szCs w:val="28"/>
        </w:rPr>
        <w:t>дни голосования на выборах Президента Российской Федерации</w:t>
      </w:r>
      <w:proofErr w:type="gramEnd"/>
    </w:p>
    <w:p w:rsidR="00C30E0A" w:rsidRDefault="00C30E0A" w:rsidP="00C30E0A">
      <w:pPr>
        <w:tabs>
          <w:tab w:val="left" w:pos="900"/>
        </w:tabs>
        <w:spacing w:after="0" w:line="360" w:lineRule="auto"/>
        <w:ind w:firstLine="567"/>
        <w:rPr>
          <w:iCs/>
          <w:szCs w:val="28"/>
        </w:rPr>
      </w:pPr>
      <w:r>
        <w:rPr>
          <w:iCs/>
          <w:szCs w:val="28"/>
        </w:rPr>
        <w:t xml:space="preserve">2. </w:t>
      </w:r>
      <w:r w:rsidRPr="00C30E0A">
        <w:rPr>
          <w:iCs/>
          <w:szCs w:val="28"/>
        </w:rPr>
        <w:t>Вне</w:t>
      </w:r>
      <w:r>
        <w:rPr>
          <w:iCs/>
          <w:szCs w:val="28"/>
        </w:rPr>
        <w:t>сти изменение в приложение № 4</w:t>
      </w:r>
      <w:r w:rsidRPr="00C30E0A">
        <w:rPr>
          <w:bCs/>
          <w:szCs w:val="28"/>
        </w:rPr>
        <w:t xml:space="preserve"> </w:t>
      </w:r>
      <w:r w:rsidR="00A14EA9">
        <w:rPr>
          <w:bCs/>
          <w:szCs w:val="28"/>
        </w:rPr>
        <w:t xml:space="preserve">к </w:t>
      </w:r>
      <w:r w:rsidRPr="00C30E0A">
        <w:rPr>
          <w:bCs/>
          <w:szCs w:val="28"/>
        </w:rPr>
        <w:t>постановлени</w:t>
      </w:r>
      <w:r w:rsidR="00A14EA9">
        <w:rPr>
          <w:bCs/>
          <w:szCs w:val="28"/>
        </w:rPr>
        <w:t>ю</w:t>
      </w:r>
      <w:r w:rsidRPr="00C30E0A">
        <w:rPr>
          <w:bCs/>
          <w:szCs w:val="28"/>
        </w:rPr>
        <w:t xml:space="preserve"> Октябрьской территориальной избирательной комиссии, г. Архангельск от </w:t>
      </w:r>
      <w:r>
        <w:rPr>
          <w:szCs w:val="28"/>
        </w:rPr>
        <w:t>12</w:t>
      </w:r>
      <w:r w:rsidRPr="00C30E0A">
        <w:rPr>
          <w:szCs w:val="28"/>
        </w:rPr>
        <w:t xml:space="preserve"> января  2024 года № 85/321</w:t>
      </w:r>
      <w:r w:rsidRPr="00C30E0A">
        <w:rPr>
          <w:bCs/>
          <w:szCs w:val="28"/>
        </w:rPr>
        <w:t xml:space="preserve"> «</w:t>
      </w:r>
      <w:r w:rsidRPr="00C30E0A">
        <w:rPr>
          <w:szCs w:val="28"/>
          <w:lang w:eastAsia="ar-SA"/>
        </w:rPr>
        <w:t xml:space="preserve">Об образовании избирательных участков на судах флотов,  которые будут находиться в дни голосования в плавании на выборах </w:t>
      </w:r>
      <w:r w:rsidRPr="00C30E0A">
        <w:rPr>
          <w:szCs w:val="28"/>
          <w:lang w:eastAsia="ar-SA"/>
        </w:rPr>
        <w:lastRenderedPageBreak/>
        <w:t xml:space="preserve">Президента Российской Федерации», изложив его в новой прилагаемой редакции. </w:t>
      </w:r>
    </w:p>
    <w:p w:rsidR="00B012B6" w:rsidRPr="00C30E0A" w:rsidRDefault="00B012B6" w:rsidP="00C30E0A">
      <w:pPr>
        <w:tabs>
          <w:tab w:val="left" w:pos="900"/>
        </w:tabs>
        <w:spacing w:after="0" w:line="360" w:lineRule="auto"/>
        <w:ind w:firstLine="567"/>
        <w:rPr>
          <w:iCs/>
          <w:szCs w:val="28"/>
        </w:rPr>
      </w:pPr>
      <w:r w:rsidRPr="00353069">
        <w:rPr>
          <w:szCs w:val="28"/>
          <w:lang w:eastAsia="ar-SA"/>
        </w:rPr>
        <w:t xml:space="preserve">2. Направить настоящее постановление в избирательную комиссию Архангельской области, главе городского округа «Город Архангельск», </w:t>
      </w:r>
      <w:r w:rsidR="00353069" w:rsidRPr="00353069">
        <w:rPr>
          <w:bCs/>
          <w:szCs w:val="28"/>
        </w:rPr>
        <w:t>ОАО «Северное морское пароходство</w:t>
      </w:r>
      <w:r w:rsidR="00353069">
        <w:rPr>
          <w:bCs/>
          <w:szCs w:val="28"/>
        </w:rPr>
        <w:t>.</w:t>
      </w:r>
    </w:p>
    <w:p w:rsidR="00B012B6" w:rsidRDefault="00B012B6" w:rsidP="00353069">
      <w:pPr>
        <w:spacing w:line="360" w:lineRule="auto"/>
        <w:rPr>
          <w:szCs w:val="28"/>
          <w:lang w:eastAsia="ar-SA"/>
        </w:rPr>
      </w:pPr>
      <w:r w:rsidRPr="00353069">
        <w:rPr>
          <w:szCs w:val="28"/>
          <w:lang w:eastAsia="ar-SA"/>
        </w:rPr>
        <w:t xml:space="preserve">3. </w:t>
      </w:r>
      <w:proofErr w:type="gramStart"/>
      <w:r w:rsidR="00353069">
        <w:rPr>
          <w:szCs w:val="28"/>
          <w:lang w:eastAsia="ar-SA"/>
        </w:rPr>
        <w:t>Р</w:t>
      </w:r>
      <w:r w:rsidRPr="00353069">
        <w:rPr>
          <w:szCs w:val="28"/>
          <w:lang w:eastAsia="ar-SA"/>
        </w:rPr>
        <w:t>азместить</w:t>
      </w:r>
      <w:proofErr w:type="gramEnd"/>
      <w:r w:rsidRPr="00353069">
        <w:rPr>
          <w:szCs w:val="28"/>
          <w:lang w:eastAsia="ar-SA"/>
        </w:rPr>
        <w:t xml:space="preserve"> </w:t>
      </w:r>
      <w:r w:rsidR="00353069">
        <w:rPr>
          <w:szCs w:val="28"/>
          <w:lang w:eastAsia="ar-SA"/>
        </w:rPr>
        <w:t xml:space="preserve">настоящее постановление </w:t>
      </w:r>
      <w:r w:rsidRPr="00353069">
        <w:rPr>
          <w:szCs w:val="28"/>
          <w:lang w:eastAsia="ar-SA"/>
        </w:rPr>
        <w:t>на странице комиссии в сети Интернет.</w:t>
      </w:r>
    </w:p>
    <w:p w:rsidR="00C30E0A" w:rsidRPr="00353069" w:rsidRDefault="00C30E0A" w:rsidP="00353069">
      <w:pPr>
        <w:spacing w:line="360" w:lineRule="auto"/>
        <w:rPr>
          <w:szCs w:val="28"/>
        </w:rPr>
      </w:pPr>
    </w:p>
    <w:p w:rsidR="00C30E0A" w:rsidRDefault="00B012B6" w:rsidP="00B012B6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C30E0A" w:rsidRDefault="00C30E0A" w:rsidP="00B012B6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B012B6" w:rsidRDefault="00B012B6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FD69A8">
        <w:rPr>
          <w:sz w:val="28"/>
          <w:szCs w:val="28"/>
        </w:rPr>
        <w:t xml:space="preserve">Секретарь  </w:t>
      </w:r>
      <w:r>
        <w:rPr>
          <w:sz w:val="28"/>
          <w:szCs w:val="28"/>
        </w:rPr>
        <w:t>комиссии</w:t>
      </w:r>
      <w:r w:rsidRPr="00FD69A8">
        <w:rPr>
          <w:sz w:val="28"/>
          <w:szCs w:val="28"/>
        </w:rPr>
        <w:tab/>
      </w:r>
      <w:r w:rsidRPr="003446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В.А. Сироткина </w:t>
      </w: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C30E0A" w:rsidTr="00E407A2">
        <w:tc>
          <w:tcPr>
            <w:tcW w:w="4218" w:type="dxa"/>
          </w:tcPr>
          <w:p w:rsidR="00C30E0A" w:rsidRPr="00C30E0A" w:rsidRDefault="00C30E0A" w:rsidP="00A14EA9">
            <w:pPr>
              <w:spacing w:after="0"/>
              <w:jc w:val="center"/>
              <w:rPr>
                <w:sz w:val="24"/>
                <w:szCs w:val="24"/>
              </w:rPr>
            </w:pPr>
            <w:r w:rsidRPr="00C30E0A">
              <w:rPr>
                <w:sz w:val="24"/>
                <w:szCs w:val="24"/>
              </w:rPr>
              <w:lastRenderedPageBreak/>
              <w:t>Приложение № 4</w:t>
            </w:r>
          </w:p>
          <w:p w:rsidR="00C30E0A" w:rsidRPr="00C30E0A" w:rsidRDefault="00C30E0A" w:rsidP="00A14EA9">
            <w:pPr>
              <w:spacing w:after="0"/>
              <w:jc w:val="center"/>
              <w:rPr>
                <w:sz w:val="24"/>
                <w:szCs w:val="24"/>
              </w:rPr>
            </w:pPr>
            <w:r w:rsidRPr="00C30E0A">
              <w:rPr>
                <w:sz w:val="24"/>
                <w:szCs w:val="24"/>
              </w:rPr>
              <w:t xml:space="preserve">к постановлению Октябрьской  территориальной избирательной комиссии, г. Архангельск </w:t>
            </w:r>
          </w:p>
          <w:p w:rsidR="00C30E0A" w:rsidRDefault="00C30E0A" w:rsidP="00A14EA9">
            <w:pPr>
              <w:spacing w:after="0"/>
              <w:jc w:val="center"/>
              <w:rPr>
                <w:sz w:val="24"/>
                <w:szCs w:val="24"/>
              </w:rPr>
            </w:pPr>
            <w:r w:rsidRPr="00C30E0A">
              <w:rPr>
                <w:sz w:val="24"/>
                <w:szCs w:val="24"/>
              </w:rPr>
              <w:t>от 12.01.2024 № 85/321</w:t>
            </w:r>
            <w:r>
              <w:rPr>
                <w:sz w:val="24"/>
                <w:szCs w:val="24"/>
              </w:rPr>
              <w:t xml:space="preserve"> </w:t>
            </w:r>
          </w:p>
          <w:p w:rsidR="00C30E0A" w:rsidRPr="00C30E0A" w:rsidRDefault="00C30E0A" w:rsidP="00066CE5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в редакции от  02.02.2024</w:t>
            </w:r>
            <w:r w:rsidR="00A14EA9">
              <w:rPr>
                <w:sz w:val="24"/>
                <w:szCs w:val="24"/>
              </w:rPr>
              <w:t xml:space="preserve"> № </w:t>
            </w:r>
            <w:r w:rsidR="00066CE5">
              <w:rPr>
                <w:sz w:val="24"/>
                <w:szCs w:val="24"/>
              </w:rPr>
              <w:t xml:space="preserve"> 89/340</w:t>
            </w:r>
            <w:r>
              <w:rPr>
                <w:sz w:val="24"/>
                <w:szCs w:val="24"/>
              </w:rPr>
              <w:t>)</w:t>
            </w:r>
          </w:p>
          <w:p w:rsidR="00C30E0A" w:rsidRDefault="00C30E0A" w:rsidP="00E407A2">
            <w:pPr>
              <w:jc w:val="center"/>
              <w:rPr>
                <w:sz w:val="20"/>
              </w:rPr>
            </w:pPr>
          </w:p>
        </w:tc>
      </w:tr>
    </w:tbl>
    <w:p w:rsidR="00C30E0A" w:rsidRDefault="00C30E0A" w:rsidP="00C30E0A">
      <w:pPr>
        <w:ind w:firstLine="0"/>
        <w:rPr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410"/>
      </w:tblGrid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E407A2">
            <w:pPr>
              <w:jc w:val="center"/>
            </w:pPr>
            <w:r w:rsidRPr="00242A1D">
              <w:t>Судовладелец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E407A2">
            <w:pPr>
              <w:jc w:val="center"/>
            </w:pPr>
            <w:r w:rsidRPr="00242A1D">
              <w:t>Название судна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E407A2">
            <w:pPr>
              <w:jc w:val="center"/>
            </w:pPr>
            <w:r w:rsidRPr="00242A1D">
              <w:t xml:space="preserve">Номер </w:t>
            </w:r>
          </w:p>
          <w:p w:rsidR="00C30E0A" w:rsidRPr="00242A1D" w:rsidRDefault="00C30E0A" w:rsidP="00E407A2">
            <w:pPr>
              <w:jc w:val="center"/>
            </w:pPr>
            <w:r w:rsidRPr="00242A1D">
              <w:t>избирательного участка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«Инженер Вешняков»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100</w:t>
            </w:r>
            <w:r>
              <w:rPr>
                <w:szCs w:val="28"/>
              </w:rPr>
              <w:t>8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«Инженер Трубин»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1009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 xml:space="preserve">«Иоганн </w:t>
            </w:r>
            <w:proofErr w:type="spellStart"/>
            <w:r w:rsidRPr="00242A1D">
              <w:rPr>
                <w:szCs w:val="28"/>
              </w:rPr>
              <w:t>Махмасталь</w:t>
            </w:r>
            <w:proofErr w:type="spellEnd"/>
            <w:r w:rsidRPr="00242A1D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101</w:t>
            </w:r>
            <w:r>
              <w:rPr>
                <w:szCs w:val="28"/>
              </w:rPr>
              <w:t>0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 xml:space="preserve">«Капитан </w:t>
            </w:r>
            <w:proofErr w:type="spellStart"/>
            <w:r w:rsidRPr="00242A1D">
              <w:rPr>
                <w:szCs w:val="28"/>
              </w:rPr>
              <w:t>Коковин</w:t>
            </w:r>
            <w:proofErr w:type="spellEnd"/>
            <w:r w:rsidRPr="00242A1D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101</w:t>
            </w:r>
            <w:r>
              <w:rPr>
                <w:szCs w:val="28"/>
              </w:rPr>
              <w:t>1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«Капитан Миронов»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101</w:t>
            </w:r>
            <w:r>
              <w:rPr>
                <w:szCs w:val="28"/>
              </w:rPr>
              <w:t>2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«Капитан Сахаров»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1013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«Капитан Яковлев»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101</w:t>
            </w:r>
            <w:r>
              <w:rPr>
                <w:szCs w:val="28"/>
              </w:rPr>
              <w:t>4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 xml:space="preserve">«Механик </w:t>
            </w:r>
            <w:proofErr w:type="spellStart"/>
            <w:r w:rsidRPr="00242A1D">
              <w:rPr>
                <w:szCs w:val="28"/>
              </w:rPr>
              <w:t>Брилин</w:t>
            </w:r>
            <w:proofErr w:type="spellEnd"/>
            <w:r w:rsidRPr="00242A1D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101</w:t>
            </w:r>
            <w:r>
              <w:rPr>
                <w:szCs w:val="28"/>
              </w:rPr>
              <w:t>5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 xml:space="preserve">«Механик </w:t>
            </w:r>
            <w:proofErr w:type="spellStart"/>
            <w:r w:rsidRPr="00242A1D">
              <w:rPr>
                <w:szCs w:val="28"/>
              </w:rPr>
              <w:t>Котцов</w:t>
            </w:r>
            <w:proofErr w:type="spellEnd"/>
            <w:r w:rsidRPr="00242A1D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1016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 xml:space="preserve">«Механик </w:t>
            </w:r>
            <w:proofErr w:type="spellStart"/>
            <w:r w:rsidRPr="00242A1D">
              <w:rPr>
                <w:szCs w:val="28"/>
              </w:rPr>
              <w:t>Красковский</w:t>
            </w:r>
            <w:proofErr w:type="spellEnd"/>
            <w:r w:rsidRPr="00242A1D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1017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 xml:space="preserve">«Механик </w:t>
            </w:r>
            <w:proofErr w:type="spellStart"/>
            <w:r w:rsidRPr="00242A1D">
              <w:rPr>
                <w:szCs w:val="28"/>
              </w:rPr>
              <w:t>Макарьин</w:t>
            </w:r>
            <w:proofErr w:type="spellEnd"/>
            <w:r w:rsidRPr="00242A1D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101</w:t>
            </w:r>
            <w:r>
              <w:rPr>
                <w:szCs w:val="28"/>
              </w:rPr>
              <w:t>8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«Механик Пустошный»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1019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 xml:space="preserve">«Механик </w:t>
            </w:r>
            <w:proofErr w:type="spellStart"/>
            <w:r w:rsidRPr="00242A1D">
              <w:rPr>
                <w:szCs w:val="28"/>
              </w:rPr>
              <w:t>Пятлин</w:t>
            </w:r>
            <w:proofErr w:type="spellEnd"/>
            <w:r w:rsidRPr="00242A1D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1020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«Механик Ярцев»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1021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lastRenderedPageBreak/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«Михаил Ломоносов»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102</w:t>
            </w:r>
            <w:r>
              <w:rPr>
                <w:szCs w:val="28"/>
              </w:rPr>
              <w:t>2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«С. Кузнецов»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102</w:t>
            </w:r>
            <w:r>
              <w:rPr>
                <w:szCs w:val="28"/>
              </w:rPr>
              <w:t>3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«Холмогоры»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102</w:t>
            </w:r>
            <w:r>
              <w:rPr>
                <w:szCs w:val="28"/>
              </w:rPr>
              <w:t>4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0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</w:t>
            </w:r>
            <w:proofErr w:type="spellStart"/>
            <w:r w:rsidRPr="00242A1D">
              <w:rPr>
                <w:szCs w:val="28"/>
              </w:rPr>
              <w:t>Двинский</w:t>
            </w:r>
            <w:proofErr w:type="spellEnd"/>
            <w:r w:rsidRPr="00242A1D">
              <w:rPr>
                <w:szCs w:val="28"/>
              </w:rPr>
              <w:t xml:space="preserve"> Залив»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102</w:t>
            </w:r>
            <w:r>
              <w:rPr>
                <w:szCs w:val="28"/>
              </w:rPr>
              <w:t>5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284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«Беломорский»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1026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284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«Териберка»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1027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284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</w:t>
            </w:r>
            <w:proofErr w:type="spellStart"/>
            <w:r w:rsidRPr="00242A1D">
              <w:rPr>
                <w:szCs w:val="28"/>
              </w:rPr>
              <w:t>Лапоминка</w:t>
            </w:r>
            <w:proofErr w:type="spellEnd"/>
            <w:r w:rsidRPr="00242A1D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1028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284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</w:t>
            </w:r>
            <w:proofErr w:type="spellStart"/>
            <w:r w:rsidRPr="00242A1D">
              <w:rPr>
                <w:szCs w:val="28"/>
              </w:rPr>
              <w:t>Чижовка</w:t>
            </w:r>
            <w:proofErr w:type="spellEnd"/>
            <w:r w:rsidRPr="00242A1D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1029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284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«Тритон»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284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</w:t>
            </w:r>
            <w:proofErr w:type="spellStart"/>
            <w:r w:rsidRPr="00242A1D">
              <w:rPr>
                <w:szCs w:val="28"/>
              </w:rPr>
              <w:t>Иманта</w:t>
            </w:r>
            <w:proofErr w:type="spellEnd"/>
            <w:r w:rsidRPr="00242A1D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1031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284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«Онежский залив»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103</w:t>
            </w:r>
            <w:r>
              <w:rPr>
                <w:szCs w:val="28"/>
              </w:rPr>
              <w:t>2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C30E0A">
            <w:pPr>
              <w:ind w:firstLine="284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МЗ-151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1033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284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«СМП Архангельск»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103</w:t>
            </w:r>
            <w:r>
              <w:rPr>
                <w:szCs w:val="28"/>
              </w:rPr>
              <w:t>4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284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«СМП Северодвинск»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103</w:t>
            </w:r>
            <w:r>
              <w:rPr>
                <w:szCs w:val="28"/>
              </w:rPr>
              <w:t>5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0A" w:rsidRPr="00242A1D" w:rsidRDefault="00C30E0A" w:rsidP="00C30E0A">
            <w:pPr>
              <w:ind w:firstLine="284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 xml:space="preserve">«СМП </w:t>
            </w:r>
            <w:proofErr w:type="spellStart"/>
            <w:r w:rsidRPr="00242A1D">
              <w:rPr>
                <w:szCs w:val="28"/>
              </w:rPr>
              <w:t>Новодвинск</w:t>
            </w:r>
            <w:proofErr w:type="spellEnd"/>
            <w:r w:rsidRPr="00242A1D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1036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C30E0A">
            <w:pPr>
              <w:ind w:firstLine="284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«Виктор Забелин»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1037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C30E0A">
            <w:pPr>
              <w:ind w:firstLine="284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</w:t>
            </w:r>
            <w:r>
              <w:rPr>
                <w:szCs w:val="28"/>
              </w:rPr>
              <w:t>Сияние Севера»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1038</w:t>
            </w:r>
          </w:p>
        </w:tc>
      </w:tr>
      <w:tr w:rsidR="00C30E0A" w:rsidRPr="00242A1D" w:rsidTr="00A14E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C30E0A">
            <w:pPr>
              <w:ind w:firstLine="284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ОАО «Северное морское пароходство»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A14EA9">
            <w:pPr>
              <w:ind w:firstLine="176"/>
              <w:jc w:val="center"/>
              <w:rPr>
                <w:szCs w:val="28"/>
              </w:rPr>
            </w:pPr>
            <w:r w:rsidRPr="00242A1D">
              <w:rPr>
                <w:szCs w:val="28"/>
              </w:rPr>
              <w:t>«Клавдия Еланская»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A" w:rsidRPr="00242A1D" w:rsidRDefault="00C30E0A" w:rsidP="00E4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1039</w:t>
            </w:r>
          </w:p>
        </w:tc>
      </w:tr>
    </w:tbl>
    <w:p w:rsidR="00C30E0A" w:rsidRDefault="00C30E0A" w:rsidP="00C30E0A">
      <w:pPr>
        <w:jc w:val="right"/>
        <w:rPr>
          <w:sz w:val="20"/>
        </w:rPr>
      </w:pPr>
    </w:p>
    <w:p w:rsidR="00C30E0A" w:rsidRDefault="00C30E0A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b/>
          <w:bCs/>
        </w:rPr>
      </w:pPr>
    </w:p>
    <w:sectPr w:rsidR="00C30E0A" w:rsidSect="00C30E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B6"/>
    <w:rsid w:val="000502D1"/>
    <w:rsid w:val="00066CE5"/>
    <w:rsid w:val="002E1936"/>
    <w:rsid w:val="00353069"/>
    <w:rsid w:val="003B2A85"/>
    <w:rsid w:val="00674F64"/>
    <w:rsid w:val="00A14EA9"/>
    <w:rsid w:val="00B012B6"/>
    <w:rsid w:val="00C0720F"/>
    <w:rsid w:val="00C30E0A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5051-ADD1-476A-A6F4-00BDE189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2024-02-02T13:45:00Z</cp:lastPrinted>
  <dcterms:created xsi:type="dcterms:W3CDTF">2024-02-20T16:45:00Z</dcterms:created>
  <dcterms:modified xsi:type="dcterms:W3CDTF">2024-02-20T16:45:00Z</dcterms:modified>
</cp:coreProperties>
</file>