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апреля 2014 г. N НТ-443/08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ПРОДОЛЖЕНИИ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ОБУЧЕНИЯ ЛИЦ, НЕ ПРОШЕДШИХ </w:t>
      </w:r>
      <w:proofErr w:type="gramStart"/>
      <w:r>
        <w:rPr>
          <w:rFonts w:ascii="Calibri" w:hAnsi="Calibri" w:cs="Calibri"/>
          <w:b/>
          <w:bCs/>
        </w:rPr>
        <w:t>ГОСУДАРСТВЕННОЙ</w:t>
      </w:r>
      <w:proofErr w:type="gramEnd"/>
      <w:r>
        <w:rPr>
          <w:rFonts w:ascii="Calibri" w:hAnsi="Calibri" w:cs="Calibri"/>
          <w:b/>
          <w:bCs/>
        </w:rPr>
        <w:t xml:space="preserve"> ИТОГОВОЙ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АТТЕСТАЦИИ ПО ОБРАЗОВАТЕЛЬНЫМ ПРОГРАММАМ ОСНОВНОГО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ОБРАЗОВАНИЯ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Минобрнауки России в связи с возникающими вопросами по поводу продолжения обучения лиц, не прошедших государственной итоговой аттестации (далее - ГИА) по образовательным программам основного общего образования, сообщает следующее.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6" w:history="1">
        <w:r>
          <w:rPr>
            <w:rFonts w:ascii="Calibri" w:hAnsi="Calibri" w:cs="Calibri"/>
            <w:color w:val="0000FF"/>
          </w:rPr>
          <w:t>части 5 статьи 66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(далее - Федеральный закон) начальное общее образование, основное общее образование, среднее общее образование являются обязательными уровнями образования (требование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ранее).</w:t>
      </w:r>
      <w:proofErr w:type="gramEnd"/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 (</w:t>
      </w:r>
      <w:hyperlink r:id="rId7" w:history="1">
        <w:r>
          <w:rPr>
            <w:rFonts w:ascii="Calibri" w:hAnsi="Calibri" w:cs="Calibri"/>
            <w:color w:val="0000FF"/>
          </w:rPr>
          <w:t>часть 2 статьи 63</w:t>
        </w:r>
      </w:hyperlink>
      <w:r>
        <w:rPr>
          <w:rFonts w:ascii="Calibri" w:hAnsi="Calibri" w:cs="Calibri"/>
        </w:rPr>
        <w:t xml:space="preserve"> Федерального закона).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получении основного общего образования в форме семейного образования родители </w:t>
      </w:r>
      <w:hyperlink r:id="rId8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обучающихся информируют о выборе семейной формы получения образования орган местного самоуправления муниципального района или городского округа, на территориях которых они проживают, 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5 статьи 63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частям 4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6 статьи 44</w:t>
        </w:r>
      </w:hyperlink>
      <w:r>
        <w:rPr>
          <w:rFonts w:ascii="Calibri" w:hAnsi="Calibri" w:cs="Calibri"/>
        </w:rPr>
        <w:t xml:space="preserve"> Федерального закона родители (законные представители) несовершеннолетних обучающихся обязаны обеспечить получение детьми общего образования. За неисполнение или ненадлежащее исполнение обязанностей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61</w:t>
        </w:r>
      </w:hyperlink>
      <w:r>
        <w:rPr>
          <w:rFonts w:ascii="Calibri" w:hAnsi="Calibri" w:cs="Calibri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Минобрнауки России от 25 декабря 2013 г. N 1394 (зарегистрирован Минюстом России 3 февраля 2014 г., регистрационный N 31206) (далее - Порядок), к ГИА допускаются обучающиеся, не имеющие академической задолженности и в полном объеме выполнившие учебный план или индивидуальный учебный план</w:t>
      </w:r>
      <w:proofErr w:type="gramEnd"/>
      <w:r>
        <w:rPr>
          <w:rFonts w:ascii="Calibri" w:hAnsi="Calibri" w:cs="Calibri"/>
        </w:rPr>
        <w:t xml:space="preserve"> (имеющие годовые отметки по всем учебным предметам учебного плана или индивидуального учебного плана за IX класс не ниже </w:t>
      </w:r>
      <w:proofErr w:type="gramStart"/>
      <w:r>
        <w:rPr>
          <w:rFonts w:ascii="Calibri" w:hAnsi="Calibri" w:cs="Calibri"/>
        </w:rPr>
        <w:t>удовлетворительных</w:t>
      </w:r>
      <w:proofErr w:type="gramEnd"/>
      <w:r>
        <w:rPr>
          <w:rFonts w:ascii="Calibri" w:hAnsi="Calibri" w:cs="Calibri"/>
        </w:rPr>
        <w:t>).</w:t>
      </w:r>
    </w:p>
    <w:p w:rsidR="009C4C5F" w:rsidRDefault="009C4C5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proofErr w:type="gramStart"/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Минобрнауки России от 16.01.2015 N 10 пункт 61 Порядка был изложен в новой редакции, в соответствии с которой обучающимся, не прошедшим государственную итоговую аттестацию по образовательным программам основного общего образования, предоставляется право пройти ГИА по соответствующим учебным предметам не ранее 1 сентября текущего года, а не через год, как это было установлено ранее.</w:t>
      </w:r>
      <w:proofErr w:type="gramEnd"/>
    </w:p>
    <w:p w:rsidR="009C4C5F" w:rsidRDefault="009C4C5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 (далее - обучающиеся, не прошедшие ГИА), предоставляется право пройти ГИА по </w:t>
      </w:r>
      <w:r>
        <w:rPr>
          <w:rFonts w:ascii="Calibri" w:hAnsi="Calibri" w:cs="Calibri"/>
        </w:rPr>
        <w:lastRenderedPageBreak/>
        <w:t xml:space="preserve">соответствующим учебным предметам не ранее чем через год в сроки и в формах, устанавливаемых </w:t>
      </w:r>
      <w:hyperlink r:id="rId15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.</w:t>
      </w:r>
      <w:proofErr w:type="gramEnd"/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ГИА включает в себя обязательные экзамены по русскому языку и математике (</w:t>
      </w:r>
      <w:hyperlink r:id="rId16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Порядка).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7" w:history="1">
        <w:r>
          <w:rPr>
            <w:rFonts w:ascii="Calibri" w:hAnsi="Calibri" w:cs="Calibri"/>
            <w:color w:val="0000FF"/>
          </w:rPr>
          <w:t>пункту 60</w:t>
        </w:r>
      </w:hyperlink>
      <w:r>
        <w:rPr>
          <w:rFonts w:ascii="Calibri" w:hAnsi="Calibri" w:cs="Calibri"/>
        </w:rPr>
        <w:t xml:space="preserve"> Порядка результаты ГИА признаются удовлетворительными в случае, если обучающийся по обязательным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 образовательной организации, расположенной за пределами территории Российской Федерации и реализующей имеющие государственную аккредитацию образовательные программы основного общего образования, загранучреждением.</w:t>
      </w:r>
      <w:proofErr w:type="gramEnd"/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</w:t>
      </w:r>
      <w:proofErr w:type="gramStart"/>
      <w:r>
        <w:rPr>
          <w:rFonts w:ascii="Calibri" w:hAnsi="Calibri" w:cs="Calibri"/>
        </w:rPr>
        <w:t>изложенным</w:t>
      </w:r>
      <w:proofErr w:type="gramEnd"/>
      <w:r>
        <w:rPr>
          <w:rFonts w:ascii="Calibri" w:hAnsi="Calibri" w:cs="Calibri"/>
        </w:rPr>
        <w:t>: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Обучающиеся, не прошедшие ГИА, обязаны освоить образовательные программы основного общего </w:t>
      </w:r>
      <w:proofErr w:type="gramStart"/>
      <w:r>
        <w:rPr>
          <w:rFonts w:ascii="Calibri" w:hAnsi="Calibri" w:cs="Calibri"/>
        </w:rPr>
        <w:t>образования</w:t>
      </w:r>
      <w:proofErr w:type="gramEnd"/>
      <w:r>
        <w:rPr>
          <w:rFonts w:ascii="Calibri" w:hAnsi="Calibri" w:cs="Calibri"/>
        </w:rPr>
        <w:t xml:space="preserve"> и могут продолжить обучение в организациях, осуществляющих образовательную деятельность, либо вне таких организаций, в форме семейного образования.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Обучающиеся, не прошедшие ГИА и желающие продолжить обучение по образовательным программам основного общего образования в организации, осуществляющей образовательную деятельность, по усмотрению их родителей (законных представителей) оставляются на повторное обучение и могут быть допущены к ГИА не ранее чем через год при условии наличия годовых отметок по всем учебным предметам учебного плана за IX класс не ниже удовлетворительных (</w:t>
      </w:r>
      <w:hyperlink r:id="rId18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proofErr w:type="gramStart"/>
        <w:r>
          <w:rPr>
            <w:rFonts w:ascii="Calibri" w:hAnsi="Calibri" w:cs="Calibri"/>
            <w:color w:val="0000FF"/>
          </w:rPr>
          <w:t>61</w:t>
        </w:r>
      </w:hyperlink>
      <w:r>
        <w:rPr>
          <w:rFonts w:ascii="Calibri" w:hAnsi="Calibri" w:cs="Calibri"/>
        </w:rPr>
        <w:t xml:space="preserve"> Порядка).</w:t>
      </w:r>
      <w:proofErr w:type="gramEnd"/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Обучающиеся, не прошедшие ГИА и желающие продолжить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основного общего образования в форме семейного образования (вне организации, осуществляющей образовательную деятельность), отчисляются из организации, осуществляющей образовательную деятельность, с выдачей справки об обучении и вправе пройти экстерном ГИА не ранее чем через год (</w:t>
      </w:r>
      <w:hyperlink r:id="rId20" w:history="1">
        <w:r>
          <w:rPr>
            <w:rFonts w:ascii="Calibri" w:hAnsi="Calibri" w:cs="Calibri"/>
            <w:color w:val="0000FF"/>
          </w:rPr>
          <w:t>пункт 10</w:t>
        </w:r>
      </w:hyperlink>
      <w:r>
        <w:rPr>
          <w:rFonts w:ascii="Calibri" w:hAnsi="Calibri" w:cs="Calibri"/>
        </w:rPr>
        <w:t xml:space="preserve"> Порядка). При этом в качестве результатов промежуточной аттестации им могут быть зачтены отметки, полученные в организации, осуществляющей образовательную деятельность, в которой они проходили обучение, и указанные в справке об обучении (</w:t>
      </w:r>
      <w:hyperlink r:id="rId21" w:history="1">
        <w:r>
          <w:rPr>
            <w:rFonts w:ascii="Calibri" w:hAnsi="Calibri" w:cs="Calibri"/>
            <w:color w:val="0000FF"/>
          </w:rPr>
          <w:t>пункт 7 части 1 статьи 34</w:t>
        </w:r>
      </w:hyperlink>
      <w:r>
        <w:rPr>
          <w:rFonts w:ascii="Calibri" w:hAnsi="Calibri" w:cs="Calibri"/>
        </w:rPr>
        <w:t xml:space="preserve"> Федерального закона).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Взимание платы за прохождение промежуточной аттестации и ГИА по образовательным программам основного общего образования, в том числе с экстернов, не допускается.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Обучающиеся, не прошедшие ГИА, вправе пройти профессиональное обучение 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73</w:t>
        </w:r>
      </w:hyperlink>
      <w:r>
        <w:rPr>
          <w:rFonts w:ascii="Calibri" w:hAnsi="Calibri" w:cs="Calibri"/>
        </w:rPr>
        <w:t xml:space="preserve"> Федерального закона и </w:t>
      </w:r>
      <w:hyperlink r:id="rId2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 Минобрнауки России от 18 апреля 2013 г. N 292 (зарегистрирован Минюстом России 15 мая 2013 г., регистрационный N 28395). Лица в возрасте до восемнадцати лет могут осваивать основные программы профессионального </w:t>
      </w:r>
      <w:proofErr w:type="gramStart"/>
      <w:r>
        <w:rPr>
          <w:rFonts w:ascii="Calibri" w:hAnsi="Calibri" w:cs="Calibri"/>
        </w:rPr>
        <w:t>обучения по программам</w:t>
      </w:r>
      <w:proofErr w:type="gramEnd"/>
      <w:r>
        <w:rPr>
          <w:rFonts w:ascii="Calibri" w:hAnsi="Calibri" w:cs="Calibri"/>
        </w:rPr>
        <w:t xml:space="preserve">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образования, предусматривающим получение среднего общего образования, и при успешной сдаче квалификационного экзамена получить соответствующее свидетельство. При этом профессиональное обучение лиц в возрасте до восемнадцати лет осуществляется только по тем профессиям рабочих и должностям служащих, работа по которым не запрещена или не ограничена для указанных лиц в соответствии с Трудовым </w:t>
      </w:r>
      <w:hyperlink r:id="rId2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вышеизложенное, а также то, что ГИА по образовательным программам основного общего образования в формах основного государственного экзамена и государственного выпускного экзамена впервые 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в штатный режим в 2014 году, Минобрнауки России рекомендует органам исполнительной власти субъектов Российской Федерации, осуществляющим государственное управление в сфере образования: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взвешенно и ответственно подойти к вопросу об установлении порога ГИА, который необходимо преодолеть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для получения аттестата об основном общем образовании;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обратить особое внимание на создание необходимых условий для подготовки к ГИА </w:t>
      </w:r>
      <w:r>
        <w:rPr>
          <w:rFonts w:ascii="Calibri" w:hAnsi="Calibri" w:cs="Calibri"/>
        </w:rPr>
        <w:lastRenderedPageBreak/>
        <w:t xml:space="preserve">выпускников, требующих повышенного внимания педагогов и психологов, в том числе обучающихся с ограниченными возможностями здоровья, с девиантным поведением, других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испытывающих трудности в обучении;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возможность прохождения ГИА в форме государственного выпускного экзамена для обучающихся, указанных в </w:t>
      </w:r>
      <w:hyperlink r:id="rId25" w:history="1">
        <w:r>
          <w:rPr>
            <w:rFonts w:ascii="Calibri" w:hAnsi="Calibri" w:cs="Calibri"/>
            <w:color w:val="0000FF"/>
          </w:rPr>
          <w:t>подпункте "б" пункта 7</w:t>
        </w:r>
      </w:hyperlink>
      <w:r>
        <w:rPr>
          <w:rFonts w:ascii="Calibri" w:hAnsi="Calibri" w:cs="Calibri"/>
        </w:rPr>
        <w:t xml:space="preserve"> Порядка.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государственных гарантий реализации прав на получение общедоступного и бесплатного основного общего и среднего общего образования в муниципальных общеобразовательных организациях, а также организация предоставления общего образования в государственных образовательных организациях субъектов Российской Федерации отнесены к полномочиям органов государственной власти субъектов Российской Федерации в сфере образования. Также к их компетенции отнесена организация предоставления психолого-педагогической, медицинской и социальной помощи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>, испытывающим трудности в освоении основных общеобразовательных программ, своем развитии и социальной адаптации (</w:t>
      </w:r>
      <w:hyperlink r:id="rId26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12 части 1 статьи 8</w:t>
        </w:r>
      </w:hyperlink>
      <w:r>
        <w:rPr>
          <w:rFonts w:ascii="Calibri" w:hAnsi="Calibri" w:cs="Calibri"/>
        </w:rPr>
        <w:t xml:space="preserve"> Федерального закона).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Н.В.ТРЕТЬЯК</w:t>
      </w: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4C5F" w:rsidRDefault="009C4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4C5F" w:rsidRDefault="009C4C5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3160" w:rsidRDefault="00453160">
      <w:bookmarkStart w:id="0" w:name="_GoBack"/>
      <w:bookmarkEnd w:id="0"/>
    </w:p>
    <w:sectPr w:rsidR="00453160" w:rsidSect="002E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5F"/>
    <w:rsid w:val="00453160"/>
    <w:rsid w:val="009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AB7C32C337966702C8F49452FCA9C961E50B2296FA51682226E841073EBB3BB5AD0FDC64F8ERAU7I" TargetMode="External"/><Relationship Id="rId13" Type="http://schemas.openxmlformats.org/officeDocument/2006/relationships/hyperlink" Target="consultantplus://offline/ref=01DAB7C32C337966702C8F49452FCA9C9E1052B2216CF81C8A7B6286177CB4A4BC13DCFCC64F8DA3R8U8I" TargetMode="External"/><Relationship Id="rId18" Type="http://schemas.openxmlformats.org/officeDocument/2006/relationships/hyperlink" Target="consultantplus://offline/ref=01DAB7C32C337966702C8F49452FCA9C9E1052B2216CF81C8A7B6286177CB4A4BC13DCFCC64F8EA0R8U0I" TargetMode="External"/><Relationship Id="rId26" Type="http://schemas.openxmlformats.org/officeDocument/2006/relationships/hyperlink" Target="consultantplus://offline/ref=01DAB7C32C337966702C8F49452FCA9C9E1055B02B66F81C8A7B6286177CB4A4BC13DCFCC64F8FA7R8U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DAB7C32C337966702C8F49452FCA9C9E1055B02B66F81C8A7B6286177CB4A4BC13DCFCC64F8AABR8UCI" TargetMode="External"/><Relationship Id="rId7" Type="http://schemas.openxmlformats.org/officeDocument/2006/relationships/hyperlink" Target="consultantplus://offline/ref=01DAB7C32C337966702C8F49452FCA9C9E1055B02B66F81C8A7B6286177CB4A4BC13DCFCC64F86A5R8U1I" TargetMode="External"/><Relationship Id="rId12" Type="http://schemas.openxmlformats.org/officeDocument/2006/relationships/hyperlink" Target="consultantplus://offline/ref=01DAB7C32C337966702C8F49452FCA9C9E1052B2216CF81C8A7B6286177CB4A4BC13DCFCC64F8EA0R8U0I" TargetMode="External"/><Relationship Id="rId17" Type="http://schemas.openxmlformats.org/officeDocument/2006/relationships/hyperlink" Target="consultantplus://offline/ref=01DAB7C32C337966702C8F49452FCA9C9E1052B2216CF81C8A7B6286177CB4A4BC13DCFCC64F8CAAR8U1I" TargetMode="External"/><Relationship Id="rId25" Type="http://schemas.openxmlformats.org/officeDocument/2006/relationships/hyperlink" Target="consultantplus://offline/ref=01DAB7C32C337966702C8F49452FCA9C9E1052B2216CF81C8A7B6286177CB4A4BC13DCFCC64F8EA0R8U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DAB7C32C337966702C8F49452FCA9C9E1052B2216CF81C8A7B6286177CB4A4BC13DCFCC64F8EA1R8UAI" TargetMode="External"/><Relationship Id="rId20" Type="http://schemas.openxmlformats.org/officeDocument/2006/relationships/hyperlink" Target="consultantplus://offline/ref=01DAB7C32C337966702C8F49452FCA9C9E1052B2216CF81C8A7B6286177CB4A4BC13DCFCC64F8EA7R8UC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DAB7C32C337966702C8F49452FCA9C9E1055B02B66F81C8A7B6286177CB4A4BC13DCFCC64F86AAR8U8I" TargetMode="External"/><Relationship Id="rId11" Type="http://schemas.openxmlformats.org/officeDocument/2006/relationships/hyperlink" Target="consultantplus://offline/ref=01DAB7C32C337966702C8F49452FCA9C9E1055B02B66F81C8A7B6286177CB4A4BC13DCFCC64F88A0R8UCI" TargetMode="External"/><Relationship Id="rId24" Type="http://schemas.openxmlformats.org/officeDocument/2006/relationships/hyperlink" Target="consultantplus://offline/ref=01DAB7C32C337966702C8F49452FCA9C9E1153BC2062F81C8A7B6286177CB4A4BC13DCFCC64E88A7R8U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1DAB7C32C337966702C8F49452FCA9C9E1052B2216CF81C8A7B6286177CB4A4BC13DCFCC64F8EA2R8UDI" TargetMode="External"/><Relationship Id="rId23" Type="http://schemas.openxmlformats.org/officeDocument/2006/relationships/hyperlink" Target="consultantplus://offline/ref=01DAB7C32C337966702C8F49452FCA9C9E1254B52C66F81C8A7B6286177CB4A4BC13DCFCC64F8EA2R8U9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1DAB7C32C337966702C8F49452FCA9C9E1055B02B66F81C8A7B6286177CB4A4BC13DCFCC64F88A1R8U1I" TargetMode="External"/><Relationship Id="rId19" Type="http://schemas.openxmlformats.org/officeDocument/2006/relationships/hyperlink" Target="consultantplus://offline/ref=01DAB7C32C337966702C8F49452FCA9C9E1052B2216CF81C8A7B6286177CB4A4BC13DCFCC64F8DA3R8U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DAB7C32C337966702C8F49452FCA9C9E1055B02B66F81C8A7B6286177CB4A4BC13DCFCC64F86A4R8UAI" TargetMode="External"/><Relationship Id="rId14" Type="http://schemas.openxmlformats.org/officeDocument/2006/relationships/hyperlink" Target="consultantplus://offline/ref=01DAB7C32C337966702C8F49452FCA9C9E1052B22F65F81C8A7B6286177CB4A4BC13DCFCC64F8EA6R8UCI" TargetMode="External"/><Relationship Id="rId22" Type="http://schemas.openxmlformats.org/officeDocument/2006/relationships/hyperlink" Target="consultantplus://offline/ref=01DAB7C32C337966702C8F49452FCA9C9E1055B02B66F81C8A7B6286177CB4A4BC13DCFCC64F87ABR8U9I" TargetMode="External"/><Relationship Id="rId27" Type="http://schemas.openxmlformats.org/officeDocument/2006/relationships/hyperlink" Target="consultantplus://offline/ref=01DAB7C32C337966702C8F49452FCA9C9E1055B02B66F81C8A7B6286177CB4A4BC13DCFCC64F8FA6R8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Анна Александровна Волкова</cp:lastModifiedBy>
  <cp:revision>1</cp:revision>
  <dcterms:created xsi:type="dcterms:W3CDTF">2015-04-01T08:20:00Z</dcterms:created>
  <dcterms:modified xsi:type="dcterms:W3CDTF">2015-04-01T08:20:00Z</dcterms:modified>
</cp:coreProperties>
</file>